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14:paraId="44367453" w14:textId="77777777" w:rsidTr="00F862D6">
        <w:tc>
          <w:tcPr>
            <w:tcW w:w="1020" w:type="dxa"/>
          </w:tcPr>
          <w:p w14:paraId="522DD73A" w14:textId="507DFB6C" w:rsidR="00F64786" w:rsidRDefault="00F64786" w:rsidP="0077673A"/>
        </w:tc>
        <w:tc>
          <w:tcPr>
            <w:tcW w:w="2552" w:type="dxa"/>
          </w:tcPr>
          <w:p w14:paraId="43A6B8CB" w14:textId="77777777" w:rsidR="00F64786" w:rsidRDefault="00F64786" w:rsidP="0077673A"/>
        </w:tc>
        <w:tc>
          <w:tcPr>
            <w:tcW w:w="823" w:type="dxa"/>
          </w:tcPr>
          <w:p w14:paraId="6E0C0CB9" w14:textId="77777777" w:rsidR="00F64786" w:rsidRDefault="00F64786" w:rsidP="0077673A"/>
        </w:tc>
        <w:tc>
          <w:tcPr>
            <w:tcW w:w="3685" w:type="dxa"/>
          </w:tcPr>
          <w:p w14:paraId="5F511243" w14:textId="77777777" w:rsidR="00F64786" w:rsidRDefault="00F64786" w:rsidP="0077673A"/>
        </w:tc>
      </w:tr>
      <w:tr w:rsidR="00F862D6" w14:paraId="6638D3D1" w14:textId="77777777" w:rsidTr="00596C7E">
        <w:tc>
          <w:tcPr>
            <w:tcW w:w="1020" w:type="dxa"/>
          </w:tcPr>
          <w:p w14:paraId="781961C6" w14:textId="77777777" w:rsidR="00F862D6" w:rsidRDefault="00F862D6" w:rsidP="0077673A"/>
        </w:tc>
        <w:tc>
          <w:tcPr>
            <w:tcW w:w="2552" w:type="dxa"/>
          </w:tcPr>
          <w:p w14:paraId="00C8F008" w14:textId="77777777" w:rsidR="00F862D6" w:rsidRDefault="00F862D6" w:rsidP="00764595"/>
        </w:tc>
        <w:tc>
          <w:tcPr>
            <w:tcW w:w="823" w:type="dxa"/>
          </w:tcPr>
          <w:p w14:paraId="37AD0334" w14:textId="77777777" w:rsidR="00F862D6" w:rsidRDefault="00F862D6" w:rsidP="0077673A"/>
        </w:tc>
        <w:tc>
          <w:tcPr>
            <w:tcW w:w="3685" w:type="dxa"/>
            <w:vMerge w:val="restart"/>
          </w:tcPr>
          <w:p w14:paraId="0360A063" w14:textId="77777777" w:rsidR="00596C7E" w:rsidRDefault="00596C7E" w:rsidP="00596C7E">
            <w:pPr>
              <w:rPr>
                <w:rStyle w:val="Potovnadresa"/>
              </w:rPr>
            </w:pPr>
          </w:p>
          <w:p w14:paraId="2CF5A146" w14:textId="61F83D29" w:rsidR="00F862D6" w:rsidRPr="004A0F75" w:rsidRDefault="004A0F75" w:rsidP="00596C7E">
            <w:pPr>
              <w:rPr>
                <w:rStyle w:val="Potovnadresa"/>
                <w:b/>
                <w:bCs/>
              </w:rPr>
            </w:pPr>
            <w:r w:rsidRPr="004A0F75">
              <w:rPr>
                <w:rStyle w:val="Potovnadresa"/>
                <w:b/>
                <w:bCs/>
              </w:rPr>
              <w:t>Uveřejněno na Profilu zadavatele</w:t>
            </w:r>
          </w:p>
        </w:tc>
      </w:tr>
      <w:tr w:rsidR="00F862D6" w14:paraId="555B9372" w14:textId="77777777" w:rsidTr="00F862D6">
        <w:tc>
          <w:tcPr>
            <w:tcW w:w="1020" w:type="dxa"/>
          </w:tcPr>
          <w:p w14:paraId="2D22ED84" w14:textId="77777777" w:rsidR="00F862D6" w:rsidRPr="003E6B9A" w:rsidRDefault="00F862D6" w:rsidP="0077673A">
            <w:r w:rsidRPr="003E6B9A">
              <w:t>Naše zn.</w:t>
            </w:r>
          </w:p>
        </w:tc>
        <w:tc>
          <w:tcPr>
            <w:tcW w:w="2552" w:type="dxa"/>
          </w:tcPr>
          <w:p w14:paraId="2FFEACB5" w14:textId="55AB66E1" w:rsidR="00F862D6" w:rsidRPr="003E6B9A" w:rsidRDefault="00B66354" w:rsidP="0037111D">
            <w:r w:rsidRPr="00B66354">
              <w:rPr>
                <w:rFonts w:ascii="Helvetica" w:hAnsi="Helvetica"/>
              </w:rPr>
              <w:t>9908/2024-SŽ-SSV-Ú3</w:t>
            </w:r>
          </w:p>
        </w:tc>
        <w:tc>
          <w:tcPr>
            <w:tcW w:w="823" w:type="dxa"/>
          </w:tcPr>
          <w:p w14:paraId="583467BB" w14:textId="77777777" w:rsidR="00F862D6" w:rsidRDefault="00F862D6" w:rsidP="0077673A"/>
        </w:tc>
        <w:tc>
          <w:tcPr>
            <w:tcW w:w="3685" w:type="dxa"/>
            <w:vMerge/>
          </w:tcPr>
          <w:p w14:paraId="6D7C51D0" w14:textId="77777777" w:rsidR="00F862D6" w:rsidRDefault="00F862D6" w:rsidP="0077673A"/>
        </w:tc>
      </w:tr>
      <w:tr w:rsidR="00F862D6" w14:paraId="2C33C41A" w14:textId="77777777" w:rsidTr="00F862D6">
        <w:tc>
          <w:tcPr>
            <w:tcW w:w="1020" w:type="dxa"/>
          </w:tcPr>
          <w:p w14:paraId="3534520F" w14:textId="77777777" w:rsidR="00F862D6" w:rsidRDefault="00F862D6" w:rsidP="0077673A">
            <w:r>
              <w:t>Listů/příloh</w:t>
            </w:r>
          </w:p>
        </w:tc>
        <w:tc>
          <w:tcPr>
            <w:tcW w:w="2552" w:type="dxa"/>
          </w:tcPr>
          <w:p w14:paraId="333CD487" w14:textId="4ACE182D" w:rsidR="00F862D6" w:rsidRPr="003E6B9A" w:rsidRDefault="00B66354" w:rsidP="00CC1E2B">
            <w:r w:rsidRPr="00B66354">
              <w:t>3</w:t>
            </w:r>
            <w:r w:rsidR="003E6B9A" w:rsidRPr="00B66354">
              <w:t>/0</w:t>
            </w:r>
          </w:p>
        </w:tc>
        <w:tc>
          <w:tcPr>
            <w:tcW w:w="823" w:type="dxa"/>
          </w:tcPr>
          <w:p w14:paraId="3FB21908" w14:textId="77777777" w:rsidR="00F862D6" w:rsidRDefault="00F862D6" w:rsidP="0077673A"/>
        </w:tc>
        <w:tc>
          <w:tcPr>
            <w:tcW w:w="3685" w:type="dxa"/>
            <w:vMerge/>
          </w:tcPr>
          <w:p w14:paraId="2E772784" w14:textId="77777777" w:rsidR="00F862D6" w:rsidRDefault="00F862D6" w:rsidP="0077673A">
            <w:pPr>
              <w:rPr>
                <w:noProof/>
              </w:rPr>
            </w:pPr>
          </w:p>
        </w:tc>
      </w:tr>
      <w:tr w:rsidR="00F862D6" w14:paraId="42594FDE" w14:textId="77777777" w:rsidTr="00B23CA3">
        <w:trPr>
          <w:trHeight w:val="77"/>
        </w:trPr>
        <w:tc>
          <w:tcPr>
            <w:tcW w:w="1020" w:type="dxa"/>
          </w:tcPr>
          <w:p w14:paraId="58F6E86B" w14:textId="77777777" w:rsidR="00F862D6" w:rsidRDefault="00F862D6" w:rsidP="0077673A"/>
        </w:tc>
        <w:tc>
          <w:tcPr>
            <w:tcW w:w="2552" w:type="dxa"/>
          </w:tcPr>
          <w:p w14:paraId="133F3BF2" w14:textId="77777777" w:rsidR="00F862D6" w:rsidRPr="003E6B9A" w:rsidRDefault="00F862D6" w:rsidP="0077673A"/>
        </w:tc>
        <w:tc>
          <w:tcPr>
            <w:tcW w:w="823" w:type="dxa"/>
          </w:tcPr>
          <w:p w14:paraId="7BEB7C0A" w14:textId="77777777" w:rsidR="00F862D6" w:rsidRDefault="00F862D6" w:rsidP="0077673A"/>
        </w:tc>
        <w:tc>
          <w:tcPr>
            <w:tcW w:w="3685" w:type="dxa"/>
            <w:vMerge/>
          </w:tcPr>
          <w:p w14:paraId="140296A1" w14:textId="77777777" w:rsidR="00F862D6" w:rsidRDefault="00F862D6" w:rsidP="0077673A"/>
        </w:tc>
      </w:tr>
      <w:tr w:rsidR="00F862D6" w14:paraId="5237532F" w14:textId="77777777" w:rsidTr="00F862D6">
        <w:tc>
          <w:tcPr>
            <w:tcW w:w="1020" w:type="dxa"/>
          </w:tcPr>
          <w:p w14:paraId="7759C605" w14:textId="77777777" w:rsidR="00F862D6" w:rsidRDefault="00F862D6" w:rsidP="0077673A">
            <w:r>
              <w:t>Vyřizuje</w:t>
            </w:r>
          </w:p>
        </w:tc>
        <w:tc>
          <w:tcPr>
            <w:tcW w:w="2552" w:type="dxa"/>
          </w:tcPr>
          <w:p w14:paraId="4A0EADDE" w14:textId="264867F6" w:rsidR="00F862D6" w:rsidRPr="003E6B9A" w:rsidRDefault="008A45E7" w:rsidP="00FE3455">
            <w:r>
              <w:t>Ing. Kamila Přerovská</w:t>
            </w:r>
          </w:p>
        </w:tc>
        <w:tc>
          <w:tcPr>
            <w:tcW w:w="823" w:type="dxa"/>
          </w:tcPr>
          <w:p w14:paraId="303107D3" w14:textId="77777777" w:rsidR="00F862D6" w:rsidRDefault="00F862D6" w:rsidP="0077673A"/>
        </w:tc>
        <w:tc>
          <w:tcPr>
            <w:tcW w:w="3685" w:type="dxa"/>
            <w:vMerge/>
          </w:tcPr>
          <w:p w14:paraId="6405EBE3" w14:textId="77777777" w:rsidR="00F862D6" w:rsidRDefault="00F862D6" w:rsidP="0077673A"/>
        </w:tc>
      </w:tr>
      <w:tr w:rsidR="009A7568" w14:paraId="192D4EE6" w14:textId="77777777" w:rsidTr="00F862D6">
        <w:tc>
          <w:tcPr>
            <w:tcW w:w="1020" w:type="dxa"/>
          </w:tcPr>
          <w:p w14:paraId="2F7F053F" w14:textId="77777777" w:rsidR="009A7568" w:rsidRDefault="009A7568" w:rsidP="009A7568"/>
        </w:tc>
        <w:tc>
          <w:tcPr>
            <w:tcW w:w="2552" w:type="dxa"/>
          </w:tcPr>
          <w:p w14:paraId="36F90D31" w14:textId="77777777" w:rsidR="009A7568" w:rsidRPr="003E6B9A" w:rsidRDefault="009A7568" w:rsidP="009A7568"/>
        </w:tc>
        <w:tc>
          <w:tcPr>
            <w:tcW w:w="823" w:type="dxa"/>
          </w:tcPr>
          <w:p w14:paraId="0B7BD956" w14:textId="77777777" w:rsidR="009A7568" w:rsidRDefault="009A7568" w:rsidP="009A7568"/>
        </w:tc>
        <w:tc>
          <w:tcPr>
            <w:tcW w:w="3685" w:type="dxa"/>
            <w:vMerge/>
          </w:tcPr>
          <w:p w14:paraId="294D6520" w14:textId="77777777" w:rsidR="009A7568" w:rsidRDefault="009A7568" w:rsidP="009A7568"/>
        </w:tc>
      </w:tr>
      <w:tr w:rsidR="009A7568" w14:paraId="635DFF9F" w14:textId="77777777" w:rsidTr="00F862D6">
        <w:tc>
          <w:tcPr>
            <w:tcW w:w="1020" w:type="dxa"/>
          </w:tcPr>
          <w:p w14:paraId="7A3891F6" w14:textId="77777777" w:rsidR="009A7568" w:rsidRDefault="009A7568" w:rsidP="009A7568">
            <w:r>
              <w:t>Mobil</w:t>
            </w:r>
          </w:p>
        </w:tc>
        <w:tc>
          <w:tcPr>
            <w:tcW w:w="2552" w:type="dxa"/>
          </w:tcPr>
          <w:p w14:paraId="67448459" w14:textId="30A0275B" w:rsidR="009A7568" w:rsidRPr="003E6B9A" w:rsidRDefault="008A45E7" w:rsidP="009A7568">
            <w:r>
              <w:t>+420 702 164 086</w:t>
            </w:r>
          </w:p>
        </w:tc>
        <w:tc>
          <w:tcPr>
            <w:tcW w:w="823" w:type="dxa"/>
          </w:tcPr>
          <w:p w14:paraId="4A963F72" w14:textId="77777777" w:rsidR="009A7568" w:rsidRDefault="009A7568" w:rsidP="009A7568"/>
        </w:tc>
        <w:tc>
          <w:tcPr>
            <w:tcW w:w="3685" w:type="dxa"/>
            <w:vMerge/>
          </w:tcPr>
          <w:p w14:paraId="010CCE96" w14:textId="77777777" w:rsidR="009A7568" w:rsidRDefault="009A7568" w:rsidP="009A7568"/>
        </w:tc>
      </w:tr>
      <w:tr w:rsidR="009A7568" w14:paraId="2250880D" w14:textId="77777777" w:rsidTr="00F862D6">
        <w:tc>
          <w:tcPr>
            <w:tcW w:w="1020" w:type="dxa"/>
          </w:tcPr>
          <w:p w14:paraId="28245A45" w14:textId="77777777" w:rsidR="009A7568" w:rsidRDefault="009A7568" w:rsidP="009A7568">
            <w:r>
              <w:t>E-mail</w:t>
            </w:r>
          </w:p>
        </w:tc>
        <w:tc>
          <w:tcPr>
            <w:tcW w:w="2552" w:type="dxa"/>
          </w:tcPr>
          <w:p w14:paraId="15A7D067" w14:textId="07B16C9E" w:rsidR="009A7568" w:rsidRPr="003E6B9A" w:rsidRDefault="00B66354" w:rsidP="006104F6">
            <w:hyperlink r:id="rId11" w:history="1">
              <w:r w:rsidR="008A45E7" w:rsidRPr="00553163">
                <w:rPr>
                  <w:rStyle w:val="Hypertextovodkaz"/>
                </w:rPr>
                <w:t>Prerovska@spravazeleznic.cz</w:t>
              </w:r>
            </w:hyperlink>
            <w:r w:rsidR="008A45E7">
              <w:t xml:space="preserve"> </w:t>
            </w:r>
          </w:p>
        </w:tc>
        <w:tc>
          <w:tcPr>
            <w:tcW w:w="823" w:type="dxa"/>
          </w:tcPr>
          <w:p w14:paraId="61F2AFE5" w14:textId="77777777" w:rsidR="009A7568" w:rsidRDefault="009A7568" w:rsidP="009A7568"/>
        </w:tc>
        <w:tc>
          <w:tcPr>
            <w:tcW w:w="3685" w:type="dxa"/>
            <w:vMerge/>
          </w:tcPr>
          <w:p w14:paraId="3652D20A" w14:textId="77777777" w:rsidR="009A7568" w:rsidRDefault="009A7568" w:rsidP="009A7568"/>
        </w:tc>
      </w:tr>
      <w:tr w:rsidR="009A7568" w14:paraId="2D204002" w14:textId="77777777" w:rsidTr="00F862D6">
        <w:tc>
          <w:tcPr>
            <w:tcW w:w="1020" w:type="dxa"/>
          </w:tcPr>
          <w:p w14:paraId="068019F7" w14:textId="77777777" w:rsidR="009A7568" w:rsidRDefault="009A7568" w:rsidP="009A7568"/>
        </w:tc>
        <w:tc>
          <w:tcPr>
            <w:tcW w:w="2552" w:type="dxa"/>
          </w:tcPr>
          <w:p w14:paraId="7B70D7E4" w14:textId="77777777" w:rsidR="009A7568" w:rsidRPr="003E6B9A" w:rsidRDefault="009A7568" w:rsidP="009A7568"/>
        </w:tc>
        <w:tc>
          <w:tcPr>
            <w:tcW w:w="823" w:type="dxa"/>
          </w:tcPr>
          <w:p w14:paraId="33174AC1" w14:textId="77777777" w:rsidR="009A7568" w:rsidRDefault="009A7568" w:rsidP="009A7568"/>
        </w:tc>
        <w:tc>
          <w:tcPr>
            <w:tcW w:w="3685" w:type="dxa"/>
          </w:tcPr>
          <w:p w14:paraId="1F9B8A95" w14:textId="77777777" w:rsidR="009A7568" w:rsidRDefault="009A7568" w:rsidP="009A7568"/>
        </w:tc>
      </w:tr>
      <w:tr w:rsidR="009A7568" w14:paraId="747A7286" w14:textId="77777777" w:rsidTr="00F862D6">
        <w:tc>
          <w:tcPr>
            <w:tcW w:w="1020" w:type="dxa"/>
          </w:tcPr>
          <w:p w14:paraId="49446A50" w14:textId="77777777" w:rsidR="009A7568" w:rsidRDefault="009A7568" w:rsidP="009A7568">
            <w:r>
              <w:t>Datum</w:t>
            </w:r>
          </w:p>
        </w:tc>
        <w:bookmarkStart w:id="0" w:name="Datum"/>
        <w:tc>
          <w:tcPr>
            <w:tcW w:w="2552" w:type="dxa"/>
          </w:tcPr>
          <w:p w14:paraId="60AF53E1" w14:textId="5A04271F" w:rsidR="009A7568" w:rsidRPr="003E6B9A" w:rsidRDefault="009A7568" w:rsidP="009A7568">
            <w:r w:rsidRPr="003E6B9A">
              <w:fldChar w:fldCharType="begin"/>
            </w:r>
            <w:r w:rsidRPr="003E6B9A">
              <w:instrText xml:space="preserve"> DATE  \@ "d. MMMM yyyy"  \* MERGEFORMAT </w:instrText>
            </w:r>
            <w:r w:rsidRPr="003E6B9A">
              <w:fldChar w:fldCharType="separate"/>
            </w:r>
            <w:r w:rsidR="001D1312">
              <w:rPr>
                <w:noProof/>
              </w:rPr>
              <w:t>11. září 2024</w:t>
            </w:r>
            <w:r w:rsidRPr="003E6B9A">
              <w:fldChar w:fldCharType="end"/>
            </w:r>
            <w:r w:rsidRPr="003E6B9A">
              <w:t xml:space="preserve"> </w:t>
            </w:r>
            <w:bookmarkEnd w:id="0"/>
          </w:p>
        </w:tc>
        <w:tc>
          <w:tcPr>
            <w:tcW w:w="823" w:type="dxa"/>
          </w:tcPr>
          <w:p w14:paraId="4131D041" w14:textId="77777777" w:rsidR="009A7568" w:rsidRDefault="009A7568" w:rsidP="009A7568"/>
        </w:tc>
        <w:tc>
          <w:tcPr>
            <w:tcW w:w="3685" w:type="dxa"/>
          </w:tcPr>
          <w:p w14:paraId="2F0F2E92" w14:textId="77777777" w:rsidR="009A7568" w:rsidRDefault="009A7568" w:rsidP="009A7568"/>
        </w:tc>
      </w:tr>
      <w:tr w:rsidR="00F64786" w14:paraId="30537140" w14:textId="77777777" w:rsidTr="00F862D6">
        <w:tc>
          <w:tcPr>
            <w:tcW w:w="1020" w:type="dxa"/>
          </w:tcPr>
          <w:p w14:paraId="18887691" w14:textId="77777777" w:rsidR="00F64786" w:rsidRDefault="00F64786" w:rsidP="0077673A"/>
        </w:tc>
        <w:tc>
          <w:tcPr>
            <w:tcW w:w="2552" w:type="dxa"/>
          </w:tcPr>
          <w:p w14:paraId="46396421" w14:textId="77777777" w:rsidR="00F64786" w:rsidRPr="00FE3455" w:rsidRDefault="00F64786" w:rsidP="00F310F8">
            <w:pPr>
              <w:rPr>
                <w:highlight w:val="yellow"/>
              </w:rPr>
            </w:pPr>
          </w:p>
        </w:tc>
        <w:tc>
          <w:tcPr>
            <w:tcW w:w="823" w:type="dxa"/>
          </w:tcPr>
          <w:p w14:paraId="22C31C75" w14:textId="77777777" w:rsidR="00F64786" w:rsidRDefault="00F64786" w:rsidP="0077673A"/>
        </w:tc>
        <w:tc>
          <w:tcPr>
            <w:tcW w:w="3685" w:type="dxa"/>
          </w:tcPr>
          <w:p w14:paraId="32277F82" w14:textId="77777777" w:rsidR="00F64786" w:rsidRDefault="00F64786" w:rsidP="0077673A"/>
        </w:tc>
      </w:tr>
      <w:tr w:rsidR="00F862D6" w14:paraId="1702D042" w14:textId="77777777" w:rsidTr="00B45E9E">
        <w:trPr>
          <w:trHeight w:val="794"/>
        </w:trPr>
        <w:tc>
          <w:tcPr>
            <w:tcW w:w="1020" w:type="dxa"/>
          </w:tcPr>
          <w:p w14:paraId="0C2C619F" w14:textId="77777777" w:rsidR="00F862D6" w:rsidRDefault="00F862D6" w:rsidP="0077673A"/>
        </w:tc>
        <w:tc>
          <w:tcPr>
            <w:tcW w:w="2552" w:type="dxa"/>
          </w:tcPr>
          <w:p w14:paraId="1DA9BB2C" w14:textId="77777777" w:rsidR="00F862D6" w:rsidRDefault="00F862D6" w:rsidP="00F310F8"/>
        </w:tc>
        <w:tc>
          <w:tcPr>
            <w:tcW w:w="823" w:type="dxa"/>
          </w:tcPr>
          <w:p w14:paraId="137E597C" w14:textId="77777777" w:rsidR="00F862D6" w:rsidRDefault="00F862D6" w:rsidP="0077673A"/>
        </w:tc>
        <w:tc>
          <w:tcPr>
            <w:tcW w:w="3685" w:type="dxa"/>
          </w:tcPr>
          <w:p w14:paraId="713B9CFF" w14:textId="77777777" w:rsidR="00F862D6" w:rsidRDefault="00F862D6" w:rsidP="0077673A"/>
        </w:tc>
      </w:tr>
    </w:tbl>
    <w:p w14:paraId="01BEB058" w14:textId="342F1A2D" w:rsidR="00335122" w:rsidRDefault="00CB7B5A" w:rsidP="00CB7B5A">
      <w:pPr>
        <w:spacing w:after="0" w:line="240" w:lineRule="auto"/>
        <w:rPr>
          <w:rFonts w:eastAsia="Times New Roman" w:cs="Times New Roman"/>
          <w:lang w:eastAsia="cs-CZ"/>
        </w:rPr>
      </w:pPr>
      <w:r w:rsidRPr="00CB7B5A">
        <w:rPr>
          <w:rFonts w:eastAsia="Calibri" w:cs="Times New Roman"/>
          <w:lang w:eastAsia="cs-CZ"/>
        </w:rPr>
        <w:t>Věc:</w:t>
      </w:r>
      <w:r w:rsidR="00335122">
        <w:rPr>
          <w:rFonts w:eastAsia="Calibri" w:cs="Times New Roman"/>
          <w:lang w:eastAsia="cs-CZ"/>
        </w:rPr>
        <w:tab/>
      </w:r>
      <w:r w:rsidRPr="00335122">
        <w:rPr>
          <w:rFonts w:eastAsia="Calibri" w:cs="Times New Roman"/>
          <w:lang w:eastAsia="cs-CZ"/>
        </w:rPr>
        <w:t xml:space="preserve">Vysvětlení/ změna/ doplnění </w:t>
      </w:r>
      <w:r w:rsidRPr="00CB7B5A">
        <w:rPr>
          <w:rFonts w:eastAsia="Calibri" w:cs="Times New Roman"/>
          <w:lang w:eastAsia="cs-CZ"/>
        </w:rPr>
        <w:t xml:space="preserve">zadávací dokumentace č. </w:t>
      </w:r>
      <w:r w:rsidR="00084073">
        <w:rPr>
          <w:rFonts w:eastAsia="Times New Roman" w:cs="Times New Roman"/>
          <w:lang w:eastAsia="cs-CZ"/>
        </w:rPr>
        <w:t>19</w:t>
      </w:r>
    </w:p>
    <w:p w14:paraId="25C6ADAC" w14:textId="1F0953EA" w:rsidR="00CB7B5A" w:rsidRDefault="00335122" w:rsidP="008A45E7">
      <w:pPr>
        <w:spacing w:after="0" w:line="240" w:lineRule="auto"/>
        <w:ind w:left="708"/>
        <w:rPr>
          <w:rFonts w:eastAsia="Calibri" w:cs="Times New Roman"/>
          <w:lang w:eastAsia="cs-CZ"/>
        </w:rPr>
      </w:pPr>
      <w:r>
        <w:rPr>
          <w:rFonts w:eastAsia="Calibri" w:cs="Times New Roman"/>
          <w:lang w:eastAsia="cs-CZ"/>
        </w:rPr>
        <w:t>„</w:t>
      </w:r>
      <w:r w:rsidR="008A45E7" w:rsidRPr="008A45E7">
        <w:rPr>
          <w:rFonts w:eastAsia="Calibri" w:cs="Times New Roman"/>
          <w:b/>
          <w:bCs/>
          <w:lang w:eastAsia="cs-CZ"/>
        </w:rPr>
        <w:t xml:space="preserve">Modernizace trati Hradec Králové – Pardubice – Chrudim, 2.stavba, </w:t>
      </w:r>
      <w:proofErr w:type="spellStart"/>
      <w:r w:rsidR="008A45E7" w:rsidRPr="008A45E7">
        <w:rPr>
          <w:rFonts w:eastAsia="Calibri" w:cs="Times New Roman"/>
          <w:b/>
          <w:bCs/>
          <w:lang w:eastAsia="cs-CZ"/>
        </w:rPr>
        <w:t>zdvoukolejnění</w:t>
      </w:r>
      <w:proofErr w:type="spellEnd"/>
      <w:r w:rsidR="008A45E7" w:rsidRPr="008A45E7">
        <w:rPr>
          <w:rFonts w:eastAsia="Calibri" w:cs="Times New Roman"/>
          <w:b/>
          <w:bCs/>
          <w:lang w:eastAsia="cs-CZ"/>
        </w:rPr>
        <w:t xml:space="preserve"> Opatovice nad Labem-Hradec Králové, 1.etapa ŽST Hradec Králové </w:t>
      </w:r>
      <w:proofErr w:type="spellStart"/>
      <w:r w:rsidR="008A45E7" w:rsidRPr="008A45E7">
        <w:rPr>
          <w:rFonts w:eastAsia="Calibri" w:cs="Times New Roman"/>
          <w:b/>
          <w:bCs/>
          <w:lang w:eastAsia="cs-CZ"/>
        </w:rPr>
        <w:t>hl.n</w:t>
      </w:r>
      <w:proofErr w:type="spellEnd"/>
      <w:r w:rsidR="008A45E7" w:rsidRPr="008A45E7">
        <w:rPr>
          <w:rFonts w:eastAsia="Calibri" w:cs="Times New Roman"/>
          <w:b/>
          <w:bCs/>
          <w:lang w:eastAsia="cs-CZ"/>
        </w:rPr>
        <w:t>.</w:t>
      </w:r>
      <w:r>
        <w:rPr>
          <w:rFonts w:eastAsia="Calibri" w:cs="Times New Roman"/>
          <w:lang w:eastAsia="cs-CZ"/>
        </w:rPr>
        <w:t>“</w:t>
      </w:r>
    </w:p>
    <w:p w14:paraId="03E396A4" w14:textId="77777777" w:rsidR="00335122" w:rsidRPr="00335122" w:rsidRDefault="00335122" w:rsidP="00CB7B5A">
      <w:pPr>
        <w:spacing w:after="0" w:line="240" w:lineRule="auto"/>
        <w:rPr>
          <w:rFonts w:eastAsia="Calibri" w:cs="Times New Roman"/>
          <w:lang w:eastAsia="cs-CZ"/>
        </w:rPr>
      </w:pPr>
    </w:p>
    <w:p w14:paraId="52015967" w14:textId="77777777" w:rsidR="00BD5319" w:rsidRPr="00BD5319" w:rsidRDefault="00BD5319" w:rsidP="00BD5319">
      <w:pPr>
        <w:spacing w:after="0" w:line="240" w:lineRule="auto"/>
        <w:rPr>
          <w:rFonts w:eastAsia="Calibri" w:cs="Times New Roman"/>
          <w:lang w:eastAsia="cs-CZ"/>
        </w:rPr>
      </w:pPr>
      <w:r w:rsidRPr="00BD5319">
        <w:rPr>
          <w:rFonts w:eastAsia="Calibri" w:cs="Times New Roman"/>
        </w:rPr>
        <w:t xml:space="preserve">ve smyslu </w:t>
      </w:r>
      <w:r w:rsidRPr="00BD5319">
        <w:rPr>
          <w:rFonts w:eastAsia="Times New Roman" w:cs="Times New Roman"/>
          <w:lang w:eastAsia="cs-CZ"/>
        </w:rPr>
        <w:t>§ 98 a § 99 zákona č. 134/2016 Sb., o zadávání veřejných zakázek, ve znění pozdějších předpisů (dále jen „ZZVZ“)</w:t>
      </w:r>
    </w:p>
    <w:p w14:paraId="724FE09E" w14:textId="77777777" w:rsidR="00BD5319" w:rsidRPr="00BD5319" w:rsidRDefault="00BD5319" w:rsidP="00BD5319">
      <w:pPr>
        <w:spacing w:after="0" w:line="240" w:lineRule="auto"/>
        <w:rPr>
          <w:rFonts w:eastAsia="Calibri" w:cs="Times New Roman"/>
          <w:b/>
          <w:lang w:eastAsia="cs-CZ"/>
        </w:rPr>
      </w:pPr>
    </w:p>
    <w:p w14:paraId="7D68FBD7" w14:textId="48E33799" w:rsidR="00BD5319" w:rsidRPr="00BD5319" w:rsidRDefault="00BD5319" w:rsidP="00BD5319">
      <w:pPr>
        <w:spacing w:after="0" w:line="240" w:lineRule="auto"/>
        <w:rPr>
          <w:rFonts w:eastAsia="Calibri" w:cs="Times New Roman"/>
          <w:b/>
          <w:lang w:eastAsia="cs-CZ"/>
        </w:rPr>
      </w:pPr>
      <w:r w:rsidRPr="00BD5319">
        <w:rPr>
          <w:rFonts w:eastAsia="Calibri" w:cs="Times New Roman"/>
          <w:b/>
          <w:lang w:eastAsia="cs-CZ"/>
        </w:rPr>
        <w:t>Dotaz č. 1</w:t>
      </w:r>
      <w:r w:rsidR="00084073">
        <w:rPr>
          <w:rFonts w:eastAsia="Calibri" w:cs="Times New Roman"/>
          <w:b/>
          <w:lang w:eastAsia="cs-CZ"/>
        </w:rPr>
        <w:t>74</w:t>
      </w:r>
      <w:r w:rsidRPr="00BD5319">
        <w:rPr>
          <w:rFonts w:eastAsia="Calibri" w:cs="Times New Roman"/>
          <w:b/>
          <w:lang w:eastAsia="cs-CZ"/>
        </w:rPr>
        <w:t>:</w:t>
      </w:r>
    </w:p>
    <w:p w14:paraId="3F925D6B" w14:textId="17F606BD" w:rsidR="00BD5319" w:rsidRDefault="00084073" w:rsidP="00084073">
      <w:pPr>
        <w:spacing w:after="0" w:line="240" w:lineRule="auto"/>
        <w:rPr>
          <w:rFonts w:eastAsia="Calibri" w:cs="Times New Roman"/>
          <w:bCs/>
          <w:lang w:eastAsia="cs-CZ"/>
        </w:rPr>
      </w:pPr>
      <w:r w:rsidRPr="00084073">
        <w:rPr>
          <w:rFonts w:eastAsia="Calibri" w:cs="Times New Roman"/>
          <w:bCs/>
          <w:lang w:eastAsia="cs-CZ"/>
        </w:rPr>
        <w:t>Zadavatel v bodě 9.1 ve třetí odrážce požaduje závazek schválených výrobců zařízení dle Směrnice č. 34 SŽDC (dále jen “směrnice”) o zajištění dodávek a montáže těchto zařízení v případě, že není uchazeč jejich výrobcem nebo dodavatel. Tento požadavek je směřován do období součinnosti před podpisem smlouvy. V textu se dále specifikují vybraná zařízení, kterých se požadavek týká:</w:t>
      </w:r>
      <w:r w:rsidRPr="00084073">
        <w:rPr>
          <w:rFonts w:eastAsia="Calibri" w:cs="Times New Roman"/>
          <w:bCs/>
          <w:lang w:eastAsia="cs-CZ"/>
        </w:rPr>
        <w:br/>
      </w:r>
      <w:r w:rsidRPr="00084073">
        <w:rPr>
          <w:rFonts w:eastAsia="Calibri" w:cs="Times New Roman"/>
          <w:bCs/>
          <w:lang w:eastAsia="cs-CZ"/>
        </w:rPr>
        <w:br/>
        <w:t>definitivní traťové zabezpečovací zařízení,</w:t>
      </w:r>
      <w:r w:rsidRPr="00084073">
        <w:rPr>
          <w:rFonts w:eastAsia="Calibri" w:cs="Times New Roman"/>
          <w:bCs/>
          <w:lang w:eastAsia="cs-CZ"/>
        </w:rPr>
        <w:br/>
        <w:t>trakční vedení – trolejový drát, odpojovače, izolátory a stožáry</w:t>
      </w:r>
      <w:r w:rsidRPr="00084073">
        <w:rPr>
          <w:rFonts w:eastAsia="Calibri" w:cs="Times New Roman"/>
          <w:bCs/>
          <w:lang w:eastAsia="cs-CZ"/>
        </w:rPr>
        <w:br/>
        <w:t>přejezdové zabezpečovací zařízení</w:t>
      </w:r>
      <w:r w:rsidRPr="00084073">
        <w:rPr>
          <w:rFonts w:eastAsia="Calibri" w:cs="Times New Roman"/>
          <w:bCs/>
          <w:lang w:eastAsia="cs-CZ"/>
        </w:rPr>
        <w:br/>
        <w:t>sdělovací zařízení</w:t>
      </w:r>
      <w:r w:rsidRPr="00084073">
        <w:rPr>
          <w:rFonts w:eastAsia="Calibri" w:cs="Times New Roman"/>
          <w:bCs/>
          <w:lang w:eastAsia="cs-CZ"/>
        </w:rPr>
        <w:br/>
      </w:r>
      <w:r w:rsidRPr="00084073">
        <w:rPr>
          <w:rFonts w:eastAsia="Calibri" w:cs="Times New Roman"/>
          <w:bCs/>
          <w:lang w:eastAsia="cs-CZ"/>
        </w:rPr>
        <w:br/>
        <w:t xml:space="preserve">Žádáme </w:t>
      </w:r>
      <w:proofErr w:type="gramStart"/>
      <w:r w:rsidRPr="00084073">
        <w:rPr>
          <w:rFonts w:eastAsia="Calibri" w:cs="Times New Roman"/>
          <w:bCs/>
          <w:lang w:eastAsia="cs-CZ"/>
        </w:rPr>
        <w:t>zadavatele</w:t>
      </w:r>
      <w:proofErr w:type="gramEnd"/>
      <w:r w:rsidRPr="00084073">
        <w:rPr>
          <w:rFonts w:eastAsia="Calibri" w:cs="Times New Roman"/>
          <w:bCs/>
          <w:lang w:eastAsia="cs-CZ"/>
        </w:rPr>
        <w:t xml:space="preserve"> aby tento požadavek vypustil, nebo přesunul do období uvádění díla do zkušebního provozu. Zejména pak části trakčního vedení. A to hned z několika důvodů.</w:t>
      </w:r>
      <w:r w:rsidRPr="00084073">
        <w:rPr>
          <w:rFonts w:eastAsia="Calibri" w:cs="Times New Roman"/>
          <w:bCs/>
          <w:lang w:eastAsia="cs-CZ"/>
        </w:rPr>
        <w:br/>
        <w:t>Vzhledem k tomu, že vlastní dodávka vybraných zařízení bude probíhat s odstupem více než jednoho kalendářního roku po podpisu smlouvy, má uchazeč možnost tato  zařízení schválená v zemích EU nechat schválit dle směrnice dodatečně. Požadavek zadavatele na doložení zajištění dodávek tak vede k jejich omezení na již schválené výrobky a má za následek omezení počtu účastníku výběrového řízení.</w:t>
      </w:r>
      <w:r w:rsidRPr="00084073">
        <w:rPr>
          <w:rFonts w:eastAsia="Calibri" w:cs="Times New Roman"/>
          <w:bCs/>
          <w:lang w:eastAsia="cs-CZ"/>
        </w:rPr>
        <w:br/>
        <w:t>Dodávka trakčního vedení musí být dle prvního bodu odstavce 9.3 přímou  dodávkou uchazeče. Výše uvedené již schválené výrobky dodávají na trh společnosti, které jsou současně uchazeči o veřejnou zakázku (EŽ Praha, Strabag Prolan). Z uvedeného důvodu nebudou pochopitelně ochotni poskytnout jiným dodavatelům závazek dodávky před vlastním podpisem smlouvy s vybraným uchazečem. Zadavatel tak svým požadavkem protiprávním způsobem omezuje obchodní soutěž, což je v přímém rozporu s principy veřejného obstarávání.</w:t>
      </w:r>
      <w:r w:rsidRPr="00084073">
        <w:rPr>
          <w:rFonts w:eastAsia="Calibri" w:cs="Times New Roman"/>
          <w:bCs/>
          <w:lang w:eastAsia="cs-CZ"/>
        </w:rPr>
        <w:br/>
        <w:t>Uchazeč, byť splňuje veškeré požadavky zadavatele stanovené v kvalifikaci veřejné zakázky nemůže, pokud není jejich výrobcem nebo dodavatelem z výše uvedených důvodů podat nabídku, neboť před podáním nabídky není schopen zajistit si od svých konkurentů závazek dodávky a nemožností splnit požadavek součinnosti pak nejen, že bude vyloučen z možnosti dodat předmětnou zakázku, ale navíc bude vystaven významné škodě ve výši propadnutí BZ ve výši 100.000.000,- Kč. Zadavatel tak protiprávním způsobem rozšiřuje požadavky nad rámec kvalifikace a omezuje zásadním způsobem počet uchazečů o veřejnou zakázku.</w:t>
      </w:r>
      <w:r w:rsidRPr="00084073">
        <w:rPr>
          <w:rFonts w:eastAsia="Calibri" w:cs="Times New Roman"/>
          <w:bCs/>
          <w:lang w:eastAsia="cs-CZ"/>
        </w:rPr>
        <w:br/>
      </w:r>
      <w:r w:rsidRPr="00084073">
        <w:rPr>
          <w:rFonts w:eastAsia="Calibri" w:cs="Times New Roman"/>
          <w:bCs/>
          <w:lang w:eastAsia="cs-CZ"/>
        </w:rPr>
        <w:br/>
        <w:t>Nad rámec výše uvedeného žádáme zadavatele, aby upřesnil rozsah výrobků v kapitole sdělovací zařízení tak, aby bylo zjevné, pro které  konkrétní výrobky a zařízení bude zadavatel požadovat závazek dodávky. Sdělovací zařízení je tak vágní pojem, že splnění tohoto požadavku není přezkoumatelné. Sdělovací zařízení je soubor minimálně mnoha desítek prvků a systémů, které podléhají schválení dle směrnice, viz. citace ze směrnice:</w:t>
      </w:r>
      <w:r w:rsidRPr="00084073">
        <w:rPr>
          <w:rFonts w:eastAsia="Calibri" w:cs="Times New Roman"/>
          <w:bCs/>
          <w:lang w:eastAsia="cs-CZ"/>
        </w:rPr>
        <w:br/>
      </w:r>
      <w:r w:rsidRPr="00084073">
        <w:rPr>
          <w:rFonts w:eastAsia="Calibri" w:cs="Times New Roman"/>
          <w:bCs/>
          <w:lang w:eastAsia="cs-CZ"/>
        </w:rPr>
        <w:lastRenderedPageBreak/>
        <w:t>„Sdělovací zařízení – ucelený soubor prvků, subsystémů a systémů sloužících pro vysílání, přenos, směrování, spojování nebo příjem signálů hlasové nebo datové komunikace mezi koncovými body. Jedná se zejména o optické nebo metalické kabely a radioreléové spoje, komunikační ústředny nebo spojovací pole, přenosové systémy a řídící systémy komunikačních sítí, rádiové sítě a jejich řídící systémy, informační systémy hlasové a grafické a o koncová komunikační zařízení. Pro účely tohoto dokumentu se mezi železniční sdělovací zařízení zahrnují i systémy elektrické požární signalizace, elektrické zabezpečovací signalizace (pro zabezpečení objektů), kamerové systémy a indikátory nepravidelností jízdních vlastností vozidel.“</w:t>
      </w:r>
    </w:p>
    <w:p w14:paraId="2F578B35" w14:textId="77777777" w:rsidR="00D2437B" w:rsidRDefault="00D2437B" w:rsidP="00BD5319">
      <w:pPr>
        <w:spacing w:after="0" w:line="240" w:lineRule="auto"/>
        <w:rPr>
          <w:rFonts w:eastAsia="Calibri" w:cs="Times New Roman"/>
          <w:b/>
          <w:lang w:eastAsia="cs-CZ"/>
        </w:rPr>
      </w:pPr>
    </w:p>
    <w:p w14:paraId="1722BFD3" w14:textId="688D68FC" w:rsidR="00D2437B" w:rsidRPr="001D1312" w:rsidRDefault="00BD5319" w:rsidP="007A6812">
      <w:pPr>
        <w:spacing w:after="0" w:line="240" w:lineRule="auto"/>
        <w:rPr>
          <w:rFonts w:eastAsia="Calibri" w:cs="Times New Roman"/>
          <w:b/>
          <w:lang w:eastAsia="cs-CZ"/>
        </w:rPr>
      </w:pPr>
      <w:r w:rsidRPr="00BD5319">
        <w:rPr>
          <w:rFonts w:eastAsia="Calibri" w:cs="Times New Roman"/>
          <w:b/>
          <w:lang w:eastAsia="cs-CZ"/>
        </w:rPr>
        <w:t>Odpověď:</w:t>
      </w:r>
    </w:p>
    <w:p w14:paraId="09A30789" w14:textId="08ED6AB1" w:rsidR="007A6812" w:rsidRPr="007A6812" w:rsidRDefault="007A6812" w:rsidP="007A6812">
      <w:pPr>
        <w:spacing w:after="0" w:line="240" w:lineRule="auto"/>
        <w:rPr>
          <w:rFonts w:eastAsia="Calibri" w:cs="Times New Roman"/>
          <w:lang w:eastAsia="cs-CZ"/>
        </w:rPr>
      </w:pPr>
      <w:r w:rsidRPr="007A6812">
        <w:rPr>
          <w:rFonts w:eastAsia="Calibri" w:cs="Times New Roman"/>
          <w:lang w:eastAsia="cs-CZ"/>
        </w:rPr>
        <w:t>Na národních železničních dopravních cestách je možné uvést do provozu pouze taková zařízení, která prošla určitým schvalovacím procesem a získala řádné oprávnění k provozu na železnici. V opačném případě by nemohla být zajištěna bezpečnost drážní dopravy, interoperabilita, ani kompatibilita jednotlivých systémů, či jednotnost obsluhy.</w:t>
      </w:r>
    </w:p>
    <w:p w14:paraId="4E64D3BB" w14:textId="77777777" w:rsidR="007A6812" w:rsidRPr="007A6812" w:rsidRDefault="007A6812" w:rsidP="007A6812">
      <w:pPr>
        <w:spacing w:after="0" w:line="240" w:lineRule="auto"/>
        <w:rPr>
          <w:rFonts w:eastAsia="Calibri" w:cs="Times New Roman"/>
          <w:lang w:eastAsia="cs-CZ"/>
        </w:rPr>
      </w:pPr>
      <w:r w:rsidRPr="007A6812">
        <w:rPr>
          <w:rFonts w:eastAsia="Calibri" w:cs="Times New Roman"/>
          <w:lang w:eastAsia="cs-CZ"/>
        </w:rPr>
        <w:t>Zadavatel je povinen zajistit, aby všechna zařízení, kterých se to týká, jakožto nedílné součástí předmětu plnění veřejné zakázky, mohla být uvedena do provozu na železniční cestě, jinak by logicky nemohla být pro účely zhotovení předmětné stavby využita. Požadavky pro takové zprovoznění stanoví, naprosto transparentně a pro všechny dodavatele shodně, Směrnice SŽDC č. 34, na kterou odkazuje zadávací dokumentace.</w:t>
      </w:r>
    </w:p>
    <w:p w14:paraId="7A6B3A85" w14:textId="77777777" w:rsidR="00815297" w:rsidRDefault="00815297" w:rsidP="007A6812">
      <w:pPr>
        <w:spacing w:after="0" w:line="240" w:lineRule="auto"/>
        <w:rPr>
          <w:rFonts w:eastAsia="Calibri" w:cs="Times New Roman"/>
          <w:lang w:eastAsia="cs-CZ"/>
        </w:rPr>
      </w:pPr>
    </w:p>
    <w:p w14:paraId="0D1B9949" w14:textId="0EE821F4" w:rsidR="007A6812" w:rsidRPr="007A6812" w:rsidRDefault="007A6812" w:rsidP="007A6812">
      <w:pPr>
        <w:spacing w:after="0" w:line="240" w:lineRule="auto"/>
        <w:rPr>
          <w:rFonts w:eastAsia="Calibri" w:cs="Times New Roman"/>
          <w:lang w:eastAsia="cs-CZ"/>
        </w:rPr>
      </w:pPr>
      <w:r w:rsidRPr="007A6812">
        <w:rPr>
          <w:rFonts w:eastAsia="Calibri" w:cs="Times New Roman"/>
          <w:lang w:eastAsia="cs-CZ"/>
        </w:rPr>
        <w:t xml:space="preserve">Procesy nastavené Směrnicí SŽDC č. 34 nekladou technická omezení – pouze stanoví pro všechny otevřený proces, kterým bude zajištěna a ověřena kompatibilita, efektivita a užitelnost výrobků a služeb a to s ohledem na specifické podmínky dráhy konkrétního provozovatele a pro jeho účely. Nastavený systém plnohodnotně přispívá bezpečnosti provozování dráhy – tento systém je pak aplikován běžně všemi provozovateli drah v rámci EU. </w:t>
      </w:r>
    </w:p>
    <w:p w14:paraId="168C5D29" w14:textId="77777777" w:rsidR="00084A22" w:rsidRDefault="00084A22" w:rsidP="007A6812">
      <w:pPr>
        <w:spacing w:after="0" w:line="240" w:lineRule="auto"/>
        <w:rPr>
          <w:rFonts w:eastAsia="Calibri" w:cs="Times New Roman"/>
          <w:lang w:eastAsia="cs-CZ"/>
        </w:rPr>
      </w:pPr>
    </w:p>
    <w:p w14:paraId="76D42BA8" w14:textId="7C424CE1" w:rsidR="007A6812" w:rsidRPr="007A6812" w:rsidRDefault="00815297" w:rsidP="007A6812">
      <w:pPr>
        <w:spacing w:after="0" w:line="240" w:lineRule="auto"/>
        <w:rPr>
          <w:rFonts w:eastAsia="Calibri" w:cs="Times New Roman"/>
          <w:lang w:eastAsia="cs-CZ"/>
        </w:rPr>
      </w:pPr>
      <w:r>
        <w:rPr>
          <w:rFonts w:eastAsia="Calibri" w:cs="Times New Roman"/>
          <w:lang w:eastAsia="cs-CZ"/>
        </w:rPr>
        <w:t>N</w:t>
      </w:r>
      <w:r w:rsidR="007A6812" w:rsidRPr="007A6812">
        <w:rPr>
          <w:rFonts w:eastAsia="Calibri" w:cs="Times New Roman"/>
          <w:lang w:eastAsia="cs-CZ"/>
        </w:rPr>
        <w:t xml:space="preserve">a železniční dopravní cestě lze uvést do provozu v rámci investičních akcí, údržby, oprav a rekonstrukcí pouze takové výrobky zařízení elektrotechniky a energetiky, sdělovacího zařízení a zabezpečovacího zařízení, které jsou v souladu se Směrnicí SŽDC č. 34 (viz bod 5.2.2 VTP), tj. pouze takové výrobky, u nichž </w:t>
      </w:r>
      <w:r>
        <w:rPr>
          <w:rFonts w:eastAsia="Calibri" w:cs="Times New Roman"/>
          <w:lang w:eastAsia="cs-CZ"/>
        </w:rPr>
        <w:t>z</w:t>
      </w:r>
      <w:r w:rsidR="007A6812" w:rsidRPr="007A6812">
        <w:rPr>
          <w:rFonts w:eastAsia="Calibri" w:cs="Times New Roman"/>
          <w:lang w:eastAsia="cs-CZ"/>
        </w:rPr>
        <w:t>adavatel</w:t>
      </w:r>
      <w:r>
        <w:rPr>
          <w:rFonts w:eastAsia="Calibri" w:cs="Times New Roman"/>
          <w:lang w:eastAsia="cs-CZ"/>
        </w:rPr>
        <w:t xml:space="preserve"> v následujících postupových krocích</w:t>
      </w:r>
      <w:r w:rsidR="007A6812" w:rsidRPr="007A6812">
        <w:rPr>
          <w:rFonts w:eastAsia="Calibri" w:cs="Times New Roman"/>
          <w:lang w:eastAsia="cs-CZ"/>
        </w:rPr>
        <w:t>:</w:t>
      </w:r>
    </w:p>
    <w:p w14:paraId="449BB754" w14:textId="77777777" w:rsidR="007A6812" w:rsidRPr="007A6812" w:rsidRDefault="007A6812" w:rsidP="007A6812">
      <w:pPr>
        <w:spacing w:after="0" w:line="240" w:lineRule="auto"/>
        <w:rPr>
          <w:rFonts w:eastAsia="Calibri" w:cs="Times New Roman"/>
          <w:lang w:eastAsia="cs-CZ"/>
        </w:rPr>
      </w:pPr>
      <w:r w:rsidRPr="007A6812">
        <w:rPr>
          <w:rFonts w:eastAsia="Calibri" w:cs="Times New Roman"/>
          <w:lang w:eastAsia="cs-CZ"/>
        </w:rPr>
        <w:t>a)</w:t>
      </w:r>
      <w:r w:rsidRPr="007A6812">
        <w:rPr>
          <w:rFonts w:eastAsia="Calibri" w:cs="Times New Roman"/>
          <w:lang w:eastAsia="cs-CZ"/>
        </w:rPr>
        <w:tab/>
        <w:t xml:space="preserve">schválil Prozatímní technické podmínky výrobku (PTPV), </w:t>
      </w:r>
    </w:p>
    <w:p w14:paraId="24D4EF8D" w14:textId="77777777" w:rsidR="007A6812" w:rsidRPr="007A6812" w:rsidRDefault="007A6812" w:rsidP="007A6812">
      <w:pPr>
        <w:spacing w:after="0" w:line="240" w:lineRule="auto"/>
        <w:rPr>
          <w:rFonts w:eastAsia="Calibri" w:cs="Times New Roman"/>
          <w:lang w:eastAsia="cs-CZ"/>
        </w:rPr>
      </w:pPr>
      <w:r w:rsidRPr="007A6812">
        <w:rPr>
          <w:rFonts w:eastAsia="Calibri" w:cs="Times New Roman"/>
          <w:lang w:eastAsia="cs-CZ"/>
        </w:rPr>
        <w:t>b)</w:t>
      </w:r>
      <w:r w:rsidRPr="007A6812">
        <w:rPr>
          <w:rFonts w:eastAsia="Calibri" w:cs="Times New Roman"/>
          <w:lang w:eastAsia="cs-CZ"/>
        </w:rPr>
        <w:tab/>
        <w:t xml:space="preserve">vydal Souhlas s ověřovacím provozem výrobku na železniční dopravní cestě, </w:t>
      </w:r>
    </w:p>
    <w:p w14:paraId="17F6CC7E" w14:textId="77777777" w:rsidR="007A6812" w:rsidRPr="007A6812" w:rsidRDefault="007A6812" w:rsidP="007A6812">
      <w:pPr>
        <w:spacing w:after="0" w:line="240" w:lineRule="auto"/>
        <w:rPr>
          <w:rFonts w:eastAsia="Calibri" w:cs="Times New Roman"/>
          <w:lang w:eastAsia="cs-CZ"/>
        </w:rPr>
      </w:pPr>
      <w:r w:rsidRPr="007A6812">
        <w:rPr>
          <w:rFonts w:eastAsia="Calibri" w:cs="Times New Roman"/>
          <w:lang w:eastAsia="cs-CZ"/>
        </w:rPr>
        <w:t>c)</w:t>
      </w:r>
      <w:r w:rsidRPr="007A6812">
        <w:rPr>
          <w:rFonts w:eastAsia="Calibri" w:cs="Times New Roman"/>
          <w:lang w:eastAsia="cs-CZ"/>
        </w:rPr>
        <w:tab/>
        <w:t xml:space="preserve">schválil definitivní Technické podmínky výrobku (TPV), </w:t>
      </w:r>
    </w:p>
    <w:p w14:paraId="720FB033" w14:textId="77777777" w:rsidR="007A6812" w:rsidRPr="007A6812" w:rsidRDefault="007A6812" w:rsidP="007A6812">
      <w:pPr>
        <w:spacing w:after="0" w:line="240" w:lineRule="auto"/>
        <w:rPr>
          <w:rFonts w:eastAsia="Calibri" w:cs="Times New Roman"/>
          <w:lang w:eastAsia="cs-CZ"/>
        </w:rPr>
      </w:pPr>
      <w:r w:rsidRPr="007A6812">
        <w:rPr>
          <w:rFonts w:eastAsia="Calibri" w:cs="Times New Roman"/>
          <w:lang w:eastAsia="cs-CZ"/>
        </w:rPr>
        <w:t>d)</w:t>
      </w:r>
      <w:r w:rsidRPr="007A6812">
        <w:rPr>
          <w:rFonts w:eastAsia="Calibri" w:cs="Times New Roman"/>
          <w:lang w:eastAsia="cs-CZ"/>
        </w:rPr>
        <w:tab/>
        <w:t>vydal Souhlas s použitím výrobku na železniční dopravní cestě ve vlastnictví státu.</w:t>
      </w:r>
    </w:p>
    <w:p w14:paraId="5EE777BB" w14:textId="77777777" w:rsidR="007A6812" w:rsidRPr="007A6812" w:rsidRDefault="007A6812" w:rsidP="007A6812">
      <w:pPr>
        <w:spacing w:after="0" w:line="240" w:lineRule="auto"/>
        <w:rPr>
          <w:rFonts w:eastAsia="Calibri" w:cs="Times New Roman"/>
          <w:lang w:eastAsia="cs-CZ"/>
        </w:rPr>
      </w:pPr>
      <w:r w:rsidRPr="007A6812">
        <w:rPr>
          <w:rFonts w:eastAsia="Calibri" w:cs="Times New Roman"/>
          <w:lang w:eastAsia="cs-CZ"/>
        </w:rPr>
        <w:t>Tyto požadavky jsou stanoveny v zájmu zajištění bezpečnosti provozu na železniční cestě. Dodavatel účastnící se zadávacího řízení proto může, resp. musí nabídnout pouze taková zařízení, která byla schválena a ověřena dle Směrnice SŽDC č. 34, a tedy jsou plně kompatibilní se stávajícími zařízeními schválenými na železniční dopravní cestě a není nutná rozsáhlá úprava nebo přizpůsobení stávajících zařízení.</w:t>
      </w:r>
    </w:p>
    <w:p w14:paraId="245B1C02" w14:textId="77777777" w:rsidR="00815297" w:rsidRDefault="00815297" w:rsidP="007A6812">
      <w:pPr>
        <w:spacing w:after="0" w:line="240" w:lineRule="auto"/>
        <w:rPr>
          <w:rFonts w:eastAsia="Calibri" w:cs="Times New Roman"/>
          <w:lang w:eastAsia="cs-CZ"/>
        </w:rPr>
      </w:pPr>
    </w:p>
    <w:p w14:paraId="70E92DA7" w14:textId="358782AE" w:rsidR="007A6812" w:rsidRPr="007A6812" w:rsidRDefault="007A6812" w:rsidP="007A6812">
      <w:pPr>
        <w:spacing w:after="0" w:line="240" w:lineRule="auto"/>
        <w:rPr>
          <w:rFonts w:eastAsia="Calibri" w:cs="Times New Roman"/>
          <w:lang w:eastAsia="cs-CZ"/>
        </w:rPr>
      </w:pPr>
      <w:r w:rsidRPr="007A6812">
        <w:rPr>
          <w:rFonts w:eastAsia="Calibri" w:cs="Times New Roman"/>
          <w:lang w:eastAsia="cs-CZ"/>
        </w:rPr>
        <w:t>Směrnice SŽDC č. 34 v čl. 3.5 stanoví, že její závaznost musí být dána v zadávacích podmínkách a následně i v</w:t>
      </w:r>
      <w:r w:rsidR="00815297">
        <w:rPr>
          <w:rFonts w:eastAsia="Calibri" w:cs="Times New Roman"/>
          <w:lang w:eastAsia="cs-CZ"/>
        </w:rPr>
        <w:t>e</w:t>
      </w:r>
      <w:r w:rsidRPr="007A6812">
        <w:rPr>
          <w:rFonts w:eastAsia="Calibri" w:cs="Times New Roman"/>
          <w:lang w:eastAsia="cs-CZ"/>
        </w:rPr>
        <w:t xml:space="preserve"> </w:t>
      </w:r>
      <w:r w:rsidR="00815297">
        <w:rPr>
          <w:rFonts w:eastAsia="Calibri" w:cs="Times New Roman"/>
          <w:lang w:eastAsia="cs-CZ"/>
        </w:rPr>
        <w:t>smlouvě</w:t>
      </w:r>
      <w:r w:rsidRPr="007A6812">
        <w:rPr>
          <w:rFonts w:eastAsia="Calibri" w:cs="Times New Roman"/>
          <w:lang w:eastAsia="cs-CZ"/>
        </w:rPr>
        <w:t>. Směrnice SŽDC č. 34 současně v čl. 3.9 stanoví, že musí být odmítnuty ty nabídky v obchodní soutěži, které obsahují výrobky, pro něž: a) není vydán platný Souhlas s použitím výrobku na železničních dopravních cestách ve vlastnictví státu, ani b) nejsou schváleny technické podmínky výrobku, či prozatímní technické podmínky výrobku, ani c) odbor automatizace a elektrotechniky nevydal souhlas se sjednáním prozatímní technické podmínky výrobku nebo změnou již schválených prozatímních technických podmínek výrobku, či technických podmínek výrobku až v průběhu realizace dodávky, ani d) odbor automatizace a elektrotechniky neupustil od požadavku schválení technických podmínek výrobku, či prozatímních technických podmínek výrobku podle ustanovení 3.2, nebo e) sice jsou schváleny technické podmínky výrobku nebo prozatímní technické podmínky výrobku, ale výrobek by měl být použit v rozporu s těmito technickými podmínkami výrobku nebo prozatímními technickými podmínkami výrobku. Je tedy zřejmé, že podané nabídky musí být v souladu se Směrnicí SŽDC č. 34.</w:t>
      </w:r>
    </w:p>
    <w:p w14:paraId="508DB35C" w14:textId="77777777" w:rsidR="00815297" w:rsidRDefault="00815297" w:rsidP="007A6812">
      <w:pPr>
        <w:spacing w:after="0" w:line="240" w:lineRule="auto"/>
        <w:rPr>
          <w:rFonts w:eastAsia="Calibri" w:cs="Times New Roman"/>
          <w:lang w:eastAsia="cs-CZ"/>
        </w:rPr>
      </w:pPr>
    </w:p>
    <w:p w14:paraId="18B24335" w14:textId="6B3CF4D3" w:rsidR="00BD5319" w:rsidRDefault="007A6812" w:rsidP="007A6812">
      <w:pPr>
        <w:spacing w:after="0" w:line="240" w:lineRule="auto"/>
        <w:rPr>
          <w:rFonts w:eastAsia="Calibri" w:cs="Times New Roman"/>
          <w:lang w:eastAsia="cs-CZ"/>
        </w:rPr>
      </w:pPr>
      <w:r w:rsidRPr="007A6812">
        <w:rPr>
          <w:rFonts w:eastAsia="Calibri" w:cs="Times New Roman"/>
          <w:lang w:eastAsia="cs-CZ"/>
        </w:rPr>
        <w:t>Zadavatel na základě výše uvedeného trvá na znění požadavku na zařízení uvedeného v bodě 9.1.</w:t>
      </w:r>
      <w:r w:rsidR="00815297">
        <w:rPr>
          <w:rFonts w:eastAsia="Calibri" w:cs="Times New Roman"/>
          <w:lang w:eastAsia="cs-CZ"/>
        </w:rPr>
        <w:t xml:space="preserve"> </w:t>
      </w:r>
      <w:r w:rsidRPr="007A6812">
        <w:rPr>
          <w:rFonts w:eastAsia="Calibri" w:cs="Times New Roman"/>
          <w:lang w:eastAsia="cs-CZ"/>
        </w:rPr>
        <w:t>Pokud by zařízení, které dodavatel zamýšlí v rámci plnění veřejné zakázky použít, nebylo ještě schváleno a ověřeno dle Směrnice SŽDC č. 34, je pouze na dodavateli, aby si potřebné schválení a ověření dle Směrnice SŽDC č. 34 v p</w:t>
      </w:r>
      <w:r w:rsidR="00815297">
        <w:rPr>
          <w:rFonts w:eastAsia="Calibri" w:cs="Times New Roman"/>
          <w:lang w:eastAsia="cs-CZ"/>
        </w:rPr>
        <w:t>ředstihu zajistil.  Vedle toho z</w:t>
      </w:r>
      <w:r w:rsidRPr="007A6812">
        <w:rPr>
          <w:rFonts w:eastAsia="Calibri" w:cs="Times New Roman"/>
          <w:lang w:eastAsia="cs-CZ"/>
        </w:rPr>
        <w:t xml:space="preserve">adavatel podotýká, že splnění požadavků uvedených ve Směrnici SŽDC č. 34 jsou </w:t>
      </w:r>
      <w:r w:rsidR="00815297">
        <w:rPr>
          <w:rFonts w:eastAsia="Calibri" w:cs="Times New Roman"/>
          <w:lang w:eastAsia="cs-CZ"/>
        </w:rPr>
        <w:t>z</w:t>
      </w:r>
      <w:r w:rsidRPr="007A6812">
        <w:rPr>
          <w:rFonts w:eastAsia="Calibri" w:cs="Times New Roman"/>
          <w:lang w:eastAsia="cs-CZ"/>
        </w:rPr>
        <w:t>adavatelem dlouhodobě, standardně a opakovaně u veřejných zakázek vyžadovány. Dodavatelům tak tento fakt musí být znám. Není možné, aby schvalování a ověřování bylo řešeno až v průběhu provádění stavebních prací (tedy v době plnění předmětu veřejné zakázky).</w:t>
      </w:r>
    </w:p>
    <w:p w14:paraId="1C89232A" w14:textId="40224B2F" w:rsidR="00D2437B" w:rsidRDefault="00D2437B" w:rsidP="007A6812">
      <w:pPr>
        <w:spacing w:after="0" w:line="240" w:lineRule="auto"/>
        <w:rPr>
          <w:rFonts w:eastAsia="Calibri" w:cs="Times New Roman"/>
          <w:lang w:eastAsia="cs-CZ"/>
        </w:rPr>
      </w:pPr>
    </w:p>
    <w:p w14:paraId="49ADD5E7" w14:textId="1AE96C9D" w:rsidR="00C46BAC" w:rsidRDefault="00C46BAC" w:rsidP="00A01524">
      <w:pPr>
        <w:spacing w:after="0" w:line="240" w:lineRule="auto"/>
        <w:rPr>
          <w:rFonts w:eastAsia="Calibri" w:cs="Times New Roman"/>
          <w:color w:val="FF0000"/>
          <w:lang w:eastAsia="cs-CZ"/>
        </w:rPr>
      </w:pPr>
    </w:p>
    <w:p w14:paraId="70C2CA73" w14:textId="55CABDC0" w:rsidR="00CB7B5A" w:rsidRDefault="00C46BAC" w:rsidP="00C46BAC">
      <w:pPr>
        <w:rPr>
          <w:rFonts w:eastAsia="Calibri" w:cs="Times New Roman"/>
          <w:lang w:eastAsia="cs-CZ"/>
        </w:rPr>
      </w:pPr>
      <w:r w:rsidRPr="00C46BAC">
        <w:rPr>
          <w:rFonts w:eastAsia="Calibri" w:cs="Times New Roman"/>
          <w:lang w:eastAsia="cs-CZ"/>
        </w:rPr>
        <w:t>Dodavatel technologického zařízení je povinen respektovat Směrnicí č. 34 SŽDC „Směrnice pro uvádění do provozu výrobků, které jsou součástí sdělovacích a zabezpečovacích zařízení a zařízení elektrotechniky a energetiky, na železniční dopravní cestě ve vlastnictví státu státní organizace Správa železniční dopravní cesty“ pro instalaci všech výrobků v síti Správy železnic. Upřesnění všech zařízení je specifikováno v dané Směrnici č. 34.</w:t>
      </w:r>
    </w:p>
    <w:p w14:paraId="4028E82E" w14:textId="77777777" w:rsidR="001D1312" w:rsidRDefault="001D1312" w:rsidP="00C46BAC">
      <w:pPr>
        <w:rPr>
          <w:rFonts w:eastAsia="Calibri" w:cs="Times New Roman"/>
          <w:lang w:eastAsia="cs-CZ"/>
        </w:rPr>
      </w:pPr>
    </w:p>
    <w:p w14:paraId="44FADC5A" w14:textId="77777777" w:rsidR="001D1312" w:rsidRPr="00C87717" w:rsidRDefault="001D1312" w:rsidP="00B66354">
      <w:pPr>
        <w:pStyle w:val="Odstavecseseznamem"/>
        <w:spacing w:after="0" w:line="240" w:lineRule="auto"/>
        <w:ind w:left="0"/>
        <w:jc w:val="both"/>
        <w:rPr>
          <w:rFonts w:eastAsia="Times New Roman" w:cs="Times New Roman"/>
          <w:lang w:eastAsia="cs-CZ"/>
        </w:rPr>
      </w:pPr>
      <w:r w:rsidRPr="00C87717">
        <w:rPr>
          <w:rFonts w:eastAsia="Times New Roman" w:cs="Times New Roman"/>
          <w:lang w:eastAsia="cs-CZ"/>
        </w:rPr>
        <w:t xml:space="preserve">Vzhledem ke skutečnosti, že bylo provedeno pouze </w:t>
      </w:r>
      <w:r w:rsidRPr="00C87717">
        <w:rPr>
          <w:rFonts w:eastAsia="Times New Roman" w:cs="Times New Roman"/>
          <w:b/>
          <w:lang w:eastAsia="cs-CZ"/>
        </w:rPr>
        <w:t xml:space="preserve">vysvětlení zadávací dokumentace </w:t>
      </w:r>
      <w:r w:rsidRPr="00C87717">
        <w:rPr>
          <w:rFonts w:eastAsia="Times New Roman" w:cs="Times New Roman"/>
          <w:lang w:eastAsia="cs-CZ"/>
        </w:rPr>
        <w:t>dle § 98 a §99 ZZVZ, neprodlužuje zadavatel lhůtu pro podání nabídek.</w:t>
      </w:r>
    </w:p>
    <w:p w14:paraId="66E45244" w14:textId="77777777" w:rsidR="001D1312" w:rsidRDefault="001D1312" w:rsidP="001D1312">
      <w:pPr>
        <w:spacing w:after="0" w:line="240" w:lineRule="auto"/>
        <w:jc w:val="both"/>
        <w:rPr>
          <w:rFonts w:eastAsia="Times New Roman" w:cs="Times New Roman"/>
          <w:lang w:eastAsia="cs-CZ"/>
        </w:rPr>
      </w:pPr>
    </w:p>
    <w:p w14:paraId="0C33C5E6" w14:textId="77777777" w:rsidR="001D1312" w:rsidRPr="00BD5319" w:rsidRDefault="001D1312" w:rsidP="001D1312">
      <w:pPr>
        <w:spacing w:after="0" w:line="240" w:lineRule="auto"/>
        <w:rPr>
          <w:rFonts w:eastAsia="Times New Roman" w:cs="Times New Roman"/>
          <w:lang w:eastAsia="cs-CZ"/>
        </w:rPr>
      </w:pPr>
    </w:p>
    <w:p w14:paraId="393BC1A7" w14:textId="77777777" w:rsidR="001D1312" w:rsidRPr="00BD5319" w:rsidRDefault="001D1312" w:rsidP="001D1312">
      <w:pPr>
        <w:tabs>
          <w:tab w:val="left" w:pos="993"/>
          <w:tab w:val="center" w:pos="7371"/>
        </w:tabs>
        <w:spacing w:after="0" w:line="240" w:lineRule="auto"/>
        <w:jc w:val="both"/>
        <w:rPr>
          <w:rFonts w:eastAsia="Calibri" w:cs="Times New Roman"/>
          <w:lang w:eastAsia="cs-CZ"/>
        </w:rPr>
      </w:pPr>
      <w:r w:rsidRPr="00A77E57">
        <w:rPr>
          <w:rFonts w:eastAsia="Calibri" w:cs="Times New Roman"/>
          <w:lang w:eastAsia="cs-CZ"/>
        </w:rPr>
        <w:t xml:space="preserve">Vysvětlení/ změnu/ doplnění </w:t>
      </w:r>
      <w:r w:rsidRPr="00BD5319">
        <w:rPr>
          <w:rFonts w:eastAsia="Calibri" w:cs="Times New Roman"/>
          <w:lang w:eastAsia="cs-CZ"/>
        </w:rPr>
        <w:t xml:space="preserve">zadávací dokumentace včetně příloh zadavatel uveřejňuje na profilu zadavatele na webovém portálu </w:t>
      </w:r>
      <w:hyperlink r:id="rId12" w:history="1">
        <w:r w:rsidRPr="00BD5319">
          <w:rPr>
            <w:rFonts w:eastAsia="Calibri" w:cs="Times New Roman"/>
            <w:color w:val="0000FF"/>
            <w:u w:val="single"/>
            <w:lang w:eastAsia="cs-CZ"/>
          </w:rPr>
          <w:t>https://zakazky.</w:t>
        </w:r>
        <w:r>
          <w:rPr>
            <w:rFonts w:eastAsia="Calibri" w:cs="Times New Roman"/>
            <w:color w:val="0000FF"/>
            <w:u w:val="single"/>
            <w:lang w:eastAsia="cs-CZ"/>
          </w:rPr>
          <w:t>spravazeleznic</w:t>
        </w:r>
        <w:r w:rsidRPr="00BD5319">
          <w:rPr>
            <w:rFonts w:eastAsia="Calibri" w:cs="Times New Roman"/>
            <w:color w:val="0000FF"/>
            <w:u w:val="single"/>
            <w:lang w:eastAsia="cs-CZ"/>
          </w:rPr>
          <w:t>.cz/</w:t>
        </w:r>
      </w:hyperlink>
      <w:r w:rsidRPr="00BD5319">
        <w:rPr>
          <w:rFonts w:eastAsia="Calibri" w:cs="Times New Roman"/>
          <w:u w:val="single"/>
          <w:lang w:eastAsia="cs-CZ"/>
        </w:rPr>
        <w:t>.</w:t>
      </w:r>
    </w:p>
    <w:p w14:paraId="7131A6F6" w14:textId="3E9BD1B0" w:rsidR="001D1312" w:rsidRPr="00BD5319" w:rsidRDefault="001D1312" w:rsidP="001D1312">
      <w:pPr>
        <w:tabs>
          <w:tab w:val="center" w:pos="7371"/>
        </w:tabs>
        <w:spacing w:after="0" w:line="240" w:lineRule="auto"/>
        <w:rPr>
          <w:rFonts w:eastAsia="Calibri" w:cs="Times New Roman"/>
          <w:b/>
          <w:bCs/>
          <w:lang w:eastAsia="cs-CZ"/>
        </w:rPr>
      </w:pPr>
    </w:p>
    <w:p w14:paraId="18DF21E8" w14:textId="77777777" w:rsidR="001D1312" w:rsidRPr="00BD5319" w:rsidRDefault="001D1312" w:rsidP="001D1312">
      <w:pPr>
        <w:spacing w:after="0" w:line="240" w:lineRule="auto"/>
        <w:jc w:val="both"/>
        <w:rPr>
          <w:rFonts w:eastAsia="Calibri" w:cs="Times New Roman"/>
          <w:lang w:eastAsia="cs-CZ"/>
        </w:rPr>
      </w:pPr>
    </w:p>
    <w:p w14:paraId="4324828B" w14:textId="77777777" w:rsidR="001D1312" w:rsidRPr="00BD5319" w:rsidRDefault="001D1312" w:rsidP="001D1312">
      <w:pPr>
        <w:spacing w:after="0" w:line="240" w:lineRule="auto"/>
        <w:jc w:val="both"/>
        <w:rPr>
          <w:rFonts w:eastAsia="Calibri" w:cs="Times New Roman"/>
          <w:lang w:eastAsia="cs-CZ"/>
        </w:rPr>
      </w:pPr>
    </w:p>
    <w:p w14:paraId="33B607BB" w14:textId="77777777" w:rsidR="00B66354" w:rsidRDefault="00B66354" w:rsidP="001D1312">
      <w:pPr>
        <w:spacing w:after="0" w:line="240" w:lineRule="auto"/>
        <w:jc w:val="both"/>
        <w:rPr>
          <w:rFonts w:eastAsia="Calibri" w:cs="Times New Roman"/>
          <w:lang w:eastAsia="cs-CZ"/>
        </w:rPr>
      </w:pPr>
    </w:p>
    <w:p w14:paraId="6AB0F05A" w14:textId="431FBD82" w:rsidR="001D1312" w:rsidRPr="00B66354" w:rsidRDefault="001D1312" w:rsidP="001D1312">
      <w:pPr>
        <w:spacing w:after="0" w:line="240" w:lineRule="auto"/>
        <w:jc w:val="both"/>
        <w:rPr>
          <w:rFonts w:eastAsia="Calibri" w:cs="Times New Roman"/>
          <w:lang w:eastAsia="cs-CZ"/>
        </w:rPr>
      </w:pPr>
      <w:r w:rsidRPr="00B66354">
        <w:rPr>
          <w:rFonts w:eastAsia="Calibri" w:cs="Times New Roman"/>
          <w:lang w:eastAsia="cs-CZ"/>
        </w:rPr>
        <w:t xml:space="preserve">V Olomouci dne </w:t>
      </w:r>
      <w:r w:rsidR="00B66354" w:rsidRPr="00B66354">
        <w:rPr>
          <w:rFonts w:eastAsia="Calibri" w:cs="Times New Roman"/>
          <w:lang w:eastAsia="cs-CZ"/>
        </w:rPr>
        <w:t>11. 9. 2024</w:t>
      </w:r>
    </w:p>
    <w:p w14:paraId="08EC7AFB" w14:textId="77777777" w:rsidR="001D1312" w:rsidRPr="00B66354" w:rsidRDefault="001D1312" w:rsidP="001D1312">
      <w:pPr>
        <w:spacing w:after="0" w:line="240" w:lineRule="auto"/>
        <w:rPr>
          <w:rFonts w:eastAsia="Calibri" w:cs="Times New Roman"/>
          <w:b/>
          <w:bCs/>
          <w:lang w:eastAsia="cs-CZ"/>
        </w:rPr>
      </w:pPr>
    </w:p>
    <w:p w14:paraId="73369B63" w14:textId="77777777" w:rsidR="001D1312" w:rsidRPr="00B66354" w:rsidRDefault="001D1312" w:rsidP="001D1312">
      <w:pPr>
        <w:spacing w:after="0" w:line="240" w:lineRule="auto"/>
        <w:rPr>
          <w:rFonts w:eastAsia="Calibri" w:cs="Times New Roman"/>
          <w:b/>
          <w:bCs/>
          <w:lang w:eastAsia="cs-CZ"/>
        </w:rPr>
      </w:pPr>
    </w:p>
    <w:p w14:paraId="10F42B9D" w14:textId="77777777" w:rsidR="001D1312" w:rsidRDefault="001D1312" w:rsidP="001D1312">
      <w:pPr>
        <w:spacing w:after="0" w:line="240" w:lineRule="auto"/>
        <w:rPr>
          <w:rFonts w:eastAsia="Calibri" w:cs="Times New Roman"/>
          <w:b/>
          <w:bCs/>
          <w:lang w:eastAsia="cs-CZ"/>
        </w:rPr>
      </w:pPr>
    </w:p>
    <w:p w14:paraId="4175F11E" w14:textId="77777777" w:rsidR="00B66354" w:rsidRPr="00B66354" w:rsidRDefault="00B66354" w:rsidP="001D1312">
      <w:pPr>
        <w:spacing w:after="0" w:line="240" w:lineRule="auto"/>
        <w:rPr>
          <w:rFonts w:eastAsia="Calibri" w:cs="Times New Roman"/>
          <w:b/>
          <w:bCs/>
          <w:lang w:eastAsia="cs-CZ"/>
        </w:rPr>
      </w:pPr>
    </w:p>
    <w:p w14:paraId="03B92570" w14:textId="2065C731" w:rsidR="001D1312" w:rsidRPr="00B66354" w:rsidRDefault="001D1312" w:rsidP="001D1312">
      <w:pPr>
        <w:spacing w:after="0" w:line="240" w:lineRule="auto"/>
        <w:rPr>
          <w:rFonts w:eastAsia="Times New Roman" w:cs="Times New Roman"/>
          <w:i/>
          <w:iCs/>
          <w:color w:val="FF0000"/>
          <w:lang w:eastAsia="cs-CZ"/>
        </w:rPr>
      </w:pPr>
    </w:p>
    <w:p w14:paraId="70DDDD5A" w14:textId="77777777" w:rsidR="001D1312" w:rsidRPr="00B66354" w:rsidRDefault="001D1312" w:rsidP="001D1312">
      <w:pPr>
        <w:spacing w:after="0" w:line="240" w:lineRule="auto"/>
        <w:rPr>
          <w:rFonts w:eastAsia="Times New Roman" w:cs="Times New Roman"/>
          <w:b/>
          <w:lang w:eastAsia="cs-CZ"/>
        </w:rPr>
      </w:pPr>
      <w:r w:rsidRPr="00B66354">
        <w:rPr>
          <w:rFonts w:eastAsia="Times New Roman" w:cs="Times New Roman"/>
          <w:b/>
          <w:bCs/>
          <w:lang w:eastAsia="cs-CZ"/>
        </w:rPr>
        <w:t xml:space="preserve">Ing. Miroslav </w:t>
      </w:r>
      <w:proofErr w:type="spellStart"/>
      <w:r w:rsidRPr="00B66354">
        <w:rPr>
          <w:rFonts w:eastAsia="Times New Roman" w:cs="Times New Roman"/>
          <w:b/>
          <w:bCs/>
          <w:lang w:eastAsia="cs-CZ"/>
        </w:rPr>
        <w:t>Bocák</w:t>
      </w:r>
      <w:proofErr w:type="spellEnd"/>
      <w:r w:rsidRPr="00B66354">
        <w:rPr>
          <w:rFonts w:eastAsia="Times New Roman" w:cs="Times New Roman"/>
          <w:b/>
          <w:lang w:eastAsia="cs-CZ"/>
        </w:rPr>
        <w:t xml:space="preserve"> </w:t>
      </w:r>
    </w:p>
    <w:p w14:paraId="0A81B139" w14:textId="77777777" w:rsidR="001D1312" w:rsidRPr="00B66354" w:rsidRDefault="001D1312" w:rsidP="001D1312">
      <w:pPr>
        <w:tabs>
          <w:tab w:val="center" w:pos="7300"/>
          <w:tab w:val="right" w:pos="9072"/>
        </w:tabs>
        <w:spacing w:after="0" w:line="240" w:lineRule="auto"/>
        <w:rPr>
          <w:rFonts w:eastAsia="Times New Roman" w:cs="Times New Roman"/>
          <w:lang w:eastAsia="cs-CZ"/>
        </w:rPr>
      </w:pPr>
      <w:r w:rsidRPr="00B66354">
        <w:rPr>
          <w:rFonts w:eastAsia="Times New Roman" w:cs="Times New Roman"/>
          <w:lang w:eastAsia="cs-CZ"/>
        </w:rPr>
        <w:t>ředitel organizační jednotky</w:t>
      </w:r>
      <w:r w:rsidRPr="00B66354">
        <w:rPr>
          <w:rFonts w:eastAsia="Times New Roman" w:cs="Times New Roman"/>
          <w:lang w:eastAsia="cs-CZ"/>
        </w:rPr>
        <w:tab/>
      </w:r>
    </w:p>
    <w:p w14:paraId="2C787DFF" w14:textId="77777777" w:rsidR="001D1312" w:rsidRPr="00B66354" w:rsidRDefault="001D1312" w:rsidP="001D1312">
      <w:pPr>
        <w:tabs>
          <w:tab w:val="center" w:pos="7300"/>
          <w:tab w:val="right" w:pos="9072"/>
        </w:tabs>
        <w:spacing w:after="0" w:line="240" w:lineRule="auto"/>
        <w:rPr>
          <w:rFonts w:eastAsia="Times New Roman" w:cs="Times New Roman"/>
          <w:lang w:eastAsia="cs-CZ"/>
        </w:rPr>
      </w:pPr>
      <w:r w:rsidRPr="00B66354">
        <w:rPr>
          <w:rFonts w:eastAsia="Times New Roman" w:cs="Times New Roman"/>
          <w:lang w:eastAsia="cs-CZ"/>
        </w:rPr>
        <w:t>Stavební správa východ</w:t>
      </w:r>
    </w:p>
    <w:p w14:paraId="25867282" w14:textId="77777777" w:rsidR="001D1312" w:rsidRPr="00BD5319" w:rsidRDefault="001D1312" w:rsidP="001D1312">
      <w:pPr>
        <w:spacing w:after="0" w:line="240" w:lineRule="auto"/>
        <w:rPr>
          <w:rFonts w:eastAsia="Times New Roman" w:cs="Times New Roman"/>
          <w:lang w:eastAsia="cs-CZ"/>
        </w:rPr>
      </w:pPr>
      <w:r w:rsidRPr="00B66354">
        <w:rPr>
          <w:rFonts w:eastAsia="Times New Roman" w:cs="Times New Roman"/>
          <w:lang w:eastAsia="cs-CZ"/>
        </w:rPr>
        <w:t>Správa železnic, státní organizace</w:t>
      </w:r>
    </w:p>
    <w:p w14:paraId="08B4BA3F" w14:textId="77777777" w:rsidR="001D1312" w:rsidRPr="00C46BAC" w:rsidRDefault="001D1312" w:rsidP="00C46BAC">
      <w:pPr>
        <w:rPr>
          <w:rFonts w:eastAsia="Calibri" w:cs="Times New Roman"/>
          <w:lang w:eastAsia="cs-CZ"/>
        </w:rPr>
      </w:pPr>
    </w:p>
    <w:sectPr w:rsidR="001D1312" w:rsidRPr="00C46BAC" w:rsidSect="002A59FE">
      <w:headerReference w:type="default" r:id="rId13"/>
      <w:footerReference w:type="default" r:id="rId14"/>
      <w:headerReference w:type="first" r:id="rId15"/>
      <w:footerReference w:type="first" r:id="rId1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C3541AF" w14:textId="77777777" w:rsidR="001D2389" w:rsidRDefault="001D2389" w:rsidP="00962258">
      <w:pPr>
        <w:spacing w:after="0" w:line="240" w:lineRule="auto"/>
      </w:pPr>
      <w:r>
        <w:separator/>
      </w:r>
    </w:p>
  </w:endnote>
  <w:endnote w:type="continuationSeparator" w:id="0">
    <w:p w14:paraId="10E11FB7" w14:textId="77777777" w:rsidR="001D2389" w:rsidRDefault="001D238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Helvetica">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3EB1EFE2" w14:textId="77777777" w:rsidTr="00D831A3">
      <w:tc>
        <w:tcPr>
          <w:tcW w:w="1361" w:type="dxa"/>
          <w:tcMar>
            <w:left w:w="0" w:type="dxa"/>
            <w:right w:w="0" w:type="dxa"/>
          </w:tcMar>
          <w:vAlign w:val="bottom"/>
        </w:tcPr>
        <w:p w14:paraId="68CFD645" w14:textId="6013751A"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54B56">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54B56">
            <w:rPr>
              <w:rStyle w:val="slostrnky"/>
              <w:noProof/>
            </w:rPr>
            <w:t>3</w:t>
          </w:r>
          <w:r w:rsidRPr="00B8518B">
            <w:rPr>
              <w:rStyle w:val="slostrnky"/>
            </w:rPr>
            <w:fldChar w:fldCharType="end"/>
          </w:r>
        </w:p>
      </w:tc>
      <w:tc>
        <w:tcPr>
          <w:tcW w:w="3458" w:type="dxa"/>
          <w:shd w:val="clear" w:color="auto" w:fill="auto"/>
          <w:tcMar>
            <w:left w:w="0" w:type="dxa"/>
            <w:right w:w="0" w:type="dxa"/>
          </w:tcMar>
        </w:tcPr>
        <w:p w14:paraId="085BF86D" w14:textId="77777777" w:rsidR="00F1715C" w:rsidRDefault="00F1715C" w:rsidP="00B8518B">
          <w:pPr>
            <w:pStyle w:val="Zpat"/>
          </w:pPr>
        </w:p>
      </w:tc>
      <w:tc>
        <w:tcPr>
          <w:tcW w:w="2835" w:type="dxa"/>
          <w:shd w:val="clear" w:color="auto" w:fill="auto"/>
          <w:tcMar>
            <w:left w:w="0" w:type="dxa"/>
            <w:right w:w="0" w:type="dxa"/>
          </w:tcMar>
        </w:tcPr>
        <w:p w14:paraId="4B561B87" w14:textId="77777777" w:rsidR="00F1715C" w:rsidRDefault="00F1715C" w:rsidP="00B8518B">
          <w:pPr>
            <w:pStyle w:val="Zpat"/>
          </w:pPr>
        </w:p>
      </w:tc>
      <w:tc>
        <w:tcPr>
          <w:tcW w:w="2921" w:type="dxa"/>
        </w:tcPr>
        <w:p w14:paraId="416AF125" w14:textId="77777777" w:rsidR="00F1715C" w:rsidRDefault="00F1715C" w:rsidP="00D831A3">
          <w:pPr>
            <w:pStyle w:val="Zpat"/>
          </w:pPr>
        </w:p>
      </w:tc>
    </w:tr>
  </w:tbl>
  <w:p w14:paraId="4B4C89F7"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22D9C2AF" wp14:editId="170E86AC">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0F14235"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235138D2" wp14:editId="7DFD9CF0">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0D4802B"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712ED1" w14:paraId="69007053" w14:textId="77777777" w:rsidTr="00F1715C">
      <w:tc>
        <w:tcPr>
          <w:tcW w:w="1361" w:type="dxa"/>
          <w:tcMar>
            <w:left w:w="0" w:type="dxa"/>
            <w:right w:w="0" w:type="dxa"/>
          </w:tcMar>
          <w:vAlign w:val="bottom"/>
        </w:tcPr>
        <w:p w14:paraId="72F0E4B4" w14:textId="152013DF" w:rsidR="00712ED1" w:rsidRPr="00B8518B" w:rsidRDefault="00712ED1"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54B56">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54B56">
            <w:rPr>
              <w:rStyle w:val="slostrnky"/>
              <w:noProof/>
            </w:rPr>
            <w:t>3</w:t>
          </w:r>
          <w:r w:rsidRPr="00B8518B">
            <w:rPr>
              <w:rStyle w:val="slostrnky"/>
            </w:rPr>
            <w:fldChar w:fldCharType="end"/>
          </w:r>
        </w:p>
      </w:tc>
      <w:tc>
        <w:tcPr>
          <w:tcW w:w="3458" w:type="dxa"/>
          <w:shd w:val="clear" w:color="auto" w:fill="auto"/>
          <w:tcMar>
            <w:left w:w="0" w:type="dxa"/>
            <w:right w:w="0" w:type="dxa"/>
          </w:tcMar>
        </w:tcPr>
        <w:p w14:paraId="1E82BD56" w14:textId="77777777" w:rsidR="00712ED1" w:rsidRDefault="00712ED1" w:rsidP="00331004">
          <w:pPr>
            <w:pStyle w:val="Zpat"/>
          </w:pPr>
          <w:r>
            <w:t>Správa železnic, státní organizace</w:t>
          </w:r>
        </w:p>
        <w:p w14:paraId="18A64E1B" w14:textId="77777777" w:rsidR="00712ED1" w:rsidRDefault="00712ED1" w:rsidP="00331004">
          <w:pPr>
            <w:pStyle w:val="Zpat"/>
          </w:pPr>
          <w:r>
            <w:t>zapsána v obchodním rejstříku vedeném Městským soudem v Praze, spisová značka A 48384</w:t>
          </w:r>
        </w:p>
      </w:tc>
      <w:tc>
        <w:tcPr>
          <w:tcW w:w="2835" w:type="dxa"/>
          <w:shd w:val="clear" w:color="auto" w:fill="auto"/>
          <w:tcMar>
            <w:left w:w="0" w:type="dxa"/>
            <w:right w:w="0" w:type="dxa"/>
          </w:tcMar>
        </w:tcPr>
        <w:p w14:paraId="3F0F2EAF" w14:textId="77777777" w:rsidR="00712ED1" w:rsidRDefault="00712ED1" w:rsidP="00331004">
          <w:pPr>
            <w:pStyle w:val="Zpat"/>
          </w:pPr>
          <w:r>
            <w:t>Sídlo: Dlážděná 1003/7, 110 00 Praha 1</w:t>
          </w:r>
        </w:p>
        <w:p w14:paraId="447ED75A" w14:textId="77777777" w:rsidR="00712ED1" w:rsidRDefault="00712ED1" w:rsidP="00331004">
          <w:pPr>
            <w:pStyle w:val="Zpat"/>
          </w:pPr>
          <w:r>
            <w:t>IČO: 709 94 234 DIČ: CZ 709 94 234</w:t>
          </w:r>
        </w:p>
        <w:p w14:paraId="51186120" w14:textId="77777777" w:rsidR="00712ED1" w:rsidRDefault="00712ED1" w:rsidP="00331004">
          <w:pPr>
            <w:pStyle w:val="Zpat"/>
          </w:pPr>
          <w:r>
            <w:t>www.</w:t>
          </w:r>
          <w:r w:rsidR="005A5F24">
            <w:t>spravazeleznic</w:t>
          </w:r>
          <w:r>
            <w:t>.cz</w:t>
          </w:r>
        </w:p>
      </w:tc>
      <w:tc>
        <w:tcPr>
          <w:tcW w:w="2921" w:type="dxa"/>
        </w:tcPr>
        <w:p w14:paraId="2F52E2C4" w14:textId="77777777" w:rsidR="00712ED1" w:rsidRPr="00D84AC6" w:rsidRDefault="00712ED1"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Stavební správa východ</w:t>
          </w:r>
        </w:p>
        <w:p w14:paraId="19D24063" w14:textId="77777777" w:rsidR="00712ED1" w:rsidRPr="00D84AC6" w:rsidRDefault="00712ED1"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Nerudova 773/1</w:t>
          </w:r>
        </w:p>
        <w:p w14:paraId="31FCDEDF" w14:textId="77777777" w:rsidR="00712ED1" w:rsidRPr="00D84AC6" w:rsidRDefault="00712ED1"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779 00 Olomouc</w:t>
          </w:r>
        </w:p>
        <w:p w14:paraId="4CFEE0BC" w14:textId="77777777" w:rsidR="00712ED1" w:rsidRDefault="00712ED1" w:rsidP="00331004">
          <w:pPr>
            <w:pStyle w:val="Zpat"/>
          </w:pPr>
        </w:p>
      </w:tc>
    </w:tr>
  </w:tbl>
  <w:p w14:paraId="50E20CCC"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350B5E5A" wp14:editId="102F6F46">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95DD498"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06CC9C56" wp14:editId="729642CA">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5F5716A"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0B11D67D"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A6AD2A7" w14:textId="77777777" w:rsidR="001D2389" w:rsidRDefault="001D2389" w:rsidP="00962258">
      <w:pPr>
        <w:spacing w:after="0" w:line="240" w:lineRule="auto"/>
      </w:pPr>
      <w:r>
        <w:separator/>
      </w:r>
    </w:p>
  </w:footnote>
  <w:footnote w:type="continuationSeparator" w:id="0">
    <w:p w14:paraId="42CBCF37" w14:textId="77777777" w:rsidR="001D2389" w:rsidRDefault="001D2389"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80E3D84" w14:textId="77777777" w:rsidTr="00C02D0A">
      <w:trPr>
        <w:trHeight w:hRule="exact" w:val="454"/>
      </w:trPr>
      <w:tc>
        <w:tcPr>
          <w:tcW w:w="1361" w:type="dxa"/>
          <w:tcMar>
            <w:top w:w="57" w:type="dxa"/>
            <w:left w:w="0" w:type="dxa"/>
            <w:right w:w="0" w:type="dxa"/>
          </w:tcMar>
        </w:tcPr>
        <w:p w14:paraId="75BA383A"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040BFC64" w14:textId="77777777" w:rsidR="00F1715C" w:rsidRDefault="00F1715C" w:rsidP="00523EA7">
          <w:pPr>
            <w:pStyle w:val="Zpat"/>
          </w:pPr>
        </w:p>
      </w:tc>
      <w:tc>
        <w:tcPr>
          <w:tcW w:w="5698" w:type="dxa"/>
          <w:shd w:val="clear" w:color="auto" w:fill="auto"/>
          <w:tcMar>
            <w:top w:w="57" w:type="dxa"/>
            <w:left w:w="0" w:type="dxa"/>
            <w:right w:w="0" w:type="dxa"/>
          </w:tcMar>
        </w:tcPr>
        <w:p w14:paraId="5ADE2A6B" w14:textId="77777777" w:rsidR="00F1715C" w:rsidRPr="00D6163D" w:rsidRDefault="00F1715C" w:rsidP="00D6163D">
          <w:pPr>
            <w:pStyle w:val="Druhdokumentu"/>
          </w:pPr>
        </w:p>
      </w:tc>
    </w:tr>
  </w:tbl>
  <w:p w14:paraId="755AA0FB"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3CDE2C56" w14:textId="77777777" w:rsidTr="00F1715C">
      <w:trPr>
        <w:trHeight w:hRule="exact" w:val="936"/>
      </w:trPr>
      <w:tc>
        <w:tcPr>
          <w:tcW w:w="1361" w:type="dxa"/>
          <w:tcMar>
            <w:left w:w="0" w:type="dxa"/>
            <w:right w:w="0" w:type="dxa"/>
          </w:tcMar>
        </w:tcPr>
        <w:p w14:paraId="3CBD3085" w14:textId="77777777" w:rsidR="00F1715C" w:rsidRPr="00B8518B" w:rsidRDefault="00E10710" w:rsidP="00FC6389">
          <w:pPr>
            <w:pStyle w:val="Zpat"/>
            <w:rPr>
              <w:rStyle w:val="slostrnky"/>
            </w:rPr>
          </w:pPr>
          <w:r>
            <w:rPr>
              <w:noProof/>
              <w:lang w:eastAsia="cs-CZ"/>
            </w:rPr>
            <w:drawing>
              <wp:anchor distT="0" distB="0" distL="114300" distR="114300" simplePos="0" relativeHeight="251683840" behindDoc="0" locked="1" layoutInCell="1" allowOverlap="1" wp14:anchorId="057A9C6D" wp14:editId="4BCFB12D">
                <wp:simplePos x="0" y="0"/>
                <wp:positionH relativeFrom="page">
                  <wp:posOffset>-18415</wp:posOffset>
                </wp:positionH>
                <wp:positionV relativeFrom="page">
                  <wp:posOffset>-12700</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r w:rsidR="00B45E9E">
            <w:rPr>
              <w:noProof/>
              <w:lang w:eastAsia="cs-CZ"/>
            </w:rPr>
            <mc:AlternateContent>
              <mc:Choice Requires="wps">
                <w:drawing>
                  <wp:anchor distT="0" distB="0" distL="114300" distR="114300" simplePos="0" relativeHeight="251679744" behindDoc="0" locked="1" layoutInCell="1" allowOverlap="1" wp14:anchorId="79CCF24C" wp14:editId="46783D7A">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DC1A09"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14:paraId="40FB27AC" w14:textId="77777777" w:rsidR="00F1715C" w:rsidRDefault="00F1715C" w:rsidP="00FC6389">
          <w:pPr>
            <w:pStyle w:val="Zpat"/>
          </w:pPr>
        </w:p>
      </w:tc>
      <w:tc>
        <w:tcPr>
          <w:tcW w:w="5698" w:type="dxa"/>
          <w:shd w:val="clear" w:color="auto" w:fill="auto"/>
          <w:tcMar>
            <w:left w:w="0" w:type="dxa"/>
            <w:right w:w="0" w:type="dxa"/>
          </w:tcMar>
        </w:tcPr>
        <w:p w14:paraId="7E2DC4A7" w14:textId="77777777" w:rsidR="00F1715C" w:rsidRPr="00D6163D" w:rsidRDefault="00F1715C" w:rsidP="00FC6389">
          <w:pPr>
            <w:pStyle w:val="Druhdokumentu"/>
          </w:pPr>
        </w:p>
      </w:tc>
    </w:tr>
    <w:tr w:rsidR="00F64786" w14:paraId="6C3B325F" w14:textId="77777777" w:rsidTr="00F64786">
      <w:trPr>
        <w:trHeight w:hRule="exact" w:val="452"/>
      </w:trPr>
      <w:tc>
        <w:tcPr>
          <w:tcW w:w="1361" w:type="dxa"/>
          <w:tcMar>
            <w:left w:w="0" w:type="dxa"/>
            <w:right w:w="0" w:type="dxa"/>
          </w:tcMar>
        </w:tcPr>
        <w:p w14:paraId="3257A7D9" w14:textId="77777777" w:rsidR="00F64786" w:rsidRPr="00B8518B" w:rsidRDefault="00F64786" w:rsidP="00FC6389">
          <w:pPr>
            <w:pStyle w:val="Zpat"/>
            <w:rPr>
              <w:rStyle w:val="slostrnky"/>
            </w:rPr>
          </w:pPr>
        </w:p>
      </w:tc>
      <w:tc>
        <w:tcPr>
          <w:tcW w:w="3458" w:type="dxa"/>
          <w:shd w:val="clear" w:color="auto" w:fill="auto"/>
          <w:tcMar>
            <w:left w:w="0" w:type="dxa"/>
            <w:right w:w="0" w:type="dxa"/>
          </w:tcMar>
        </w:tcPr>
        <w:p w14:paraId="67CF0A0B" w14:textId="77777777" w:rsidR="00F64786" w:rsidRDefault="00F64786" w:rsidP="00FC6389">
          <w:pPr>
            <w:pStyle w:val="Zpat"/>
          </w:pPr>
        </w:p>
      </w:tc>
      <w:tc>
        <w:tcPr>
          <w:tcW w:w="5698" w:type="dxa"/>
          <w:shd w:val="clear" w:color="auto" w:fill="auto"/>
          <w:tcMar>
            <w:left w:w="0" w:type="dxa"/>
            <w:right w:w="0" w:type="dxa"/>
          </w:tcMar>
        </w:tcPr>
        <w:p w14:paraId="0CC13C83" w14:textId="77777777" w:rsidR="00F64786" w:rsidRDefault="00F64786" w:rsidP="00FC6389">
          <w:pPr>
            <w:pStyle w:val="Druhdokumentu"/>
            <w:rPr>
              <w:noProof/>
            </w:rPr>
          </w:pPr>
        </w:p>
      </w:tc>
    </w:tr>
  </w:tbl>
  <w:p w14:paraId="36085CF9" w14:textId="77777777" w:rsidR="00F1715C" w:rsidRPr="00D6163D" w:rsidRDefault="00B45E9E"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0DDB5281" wp14:editId="31F8E8E5">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9DB1A2"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p w14:paraId="79E39D09"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15:restartNumberingAfterBreak="0">
    <w:nsid w:val="2BF76403"/>
    <w:multiLevelType w:val="multilevel"/>
    <w:tmpl w:val="0D34D660"/>
    <w:numStyleLink w:val="ListBulletmultilevel"/>
  </w:abstractNum>
  <w:abstractNum w:abstractNumId="4" w15:restartNumberingAfterBreak="0">
    <w:nsid w:val="4017669F"/>
    <w:multiLevelType w:val="hybridMultilevel"/>
    <w:tmpl w:val="989635E2"/>
    <w:lvl w:ilvl="0" w:tplc="93D02CFC">
      <w:start w:val="1"/>
      <w:numFmt w:val="decimal"/>
      <w:lvlText w:val="%1)"/>
      <w:lvlJc w:val="left"/>
      <w:pPr>
        <w:ind w:left="720" w:hanging="360"/>
      </w:pPr>
      <w:rPr>
        <w:rFonts w:hint="default"/>
        <w:b/>
        <w:bCs/>
        <w:i/>
        <w:iCs/>
        <w:color w:val="FF000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6" w15:restartNumberingAfterBreak="0">
    <w:nsid w:val="74070991"/>
    <w:multiLevelType w:val="multilevel"/>
    <w:tmpl w:val="CABE99FC"/>
    <w:numStyleLink w:val="ListNumbermultilevel"/>
  </w:abstractNum>
  <w:num w:numId="1" w16cid:durableId="172040751">
    <w:abstractNumId w:val="2"/>
  </w:num>
  <w:num w:numId="2" w16cid:durableId="425884341">
    <w:abstractNumId w:val="1"/>
  </w:num>
  <w:num w:numId="3" w16cid:durableId="1879930668">
    <w:abstractNumId w:val="3"/>
  </w:num>
  <w:num w:numId="4" w16cid:durableId="1768648698">
    <w:abstractNumId w:val="6"/>
  </w:num>
  <w:num w:numId="5" w16cid:durableId="658848036">
    <w:abstractNumId w:val="0"/>
  </w:num>
  <w:num w:numId="6" w16cid:durableId="1051078715">
    <w:abstractNumId w:val="5"/>
  </w:num>
  <w:num w:numId="7" w16cid:durableId="156500199">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LockTheme/>
  <w:styleLockQFSet/>
  <w:defaultTabStop w:val="708"/>
  <w:hyphenationZone w:val="425"/>
  <w:doNotShadeFormData/>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1334"/>
    <w:rsid w:val="00033432"/>
    <w:rsid w:val="000335CC"/>
    <w:rsid w:val="00072C1E"/>
    <w:rsid w:val="00084073"/>
    <w:rsid w:val="00084A22"/>
    <w:rsid w:val="000B3A82"/>
    <w:rsid w:val="000B6C7E"/>
    <w:rsid w:val="000B7907"/>
    <w:rsid w:val="000C0429"/>
    <w:rsid w:val="000C45E8"/>
    <w:rsid w:val="00114472"/>
    <w:rsid w:val="00170EC5"/>
    <w:rsid w:val="001747C1"/>
    <w:rsid w:val="0018596A"/>
    <w:rsid w:val="001B69C2"/>
    <w:rsid w:val="001C4DA0"/>
    <w:rsid w:val="001D1312"/>
    <w:rsid w:val="001D2389"/>
    <w:rsid w:val="00207DF5"/>
    <w:rsid w:val="00267369"/>
    <w:rsid w:val="0026785D"/>
    <w:rsid w:val="00296D39"/>
    <w:rsid w:val="002A59FE"/>
    <w:rsid w:val="002B1F89"/>
    <w:rsid w:val="002C31BF"/>
    <w:rsid w:val="002E0CD7"/>
    <w:rsid w:val="002F026B"/>
    <w:rsid w:val="00335122"/>
    <w:rsid w:val="00335732"/>
    <w:rsid w:val="00357BC6"/>
    <w:rsid w:val="0037111D"/>
    <w:rsid w:val="00371791"/>
    <w:rsid w:val="003756B9"/>
    <w:rsid w:val="003956C6"/>
    <w:rsid w:val="003A3068"/>
    <w:rsid w:val="003E6B9A"/>
    <w:rsid w:val="003E75CE"/>
    <w:rsid w:val="0041380F"/>
    <w:rsid w:val="00450F07"/>
    <w:rsid w:val="00453CD3"/>
    <w:rsid w:val="00455BC7"/>
    <w:rsid w:val="00460660"/>
    <w:rsid w:val="00460CCB"/>
    <w:rsid w:val="00477370"/>
    <w:rsid w:val="00486107"/>
    <w:rsid w:val="00491827"/>
    <w:rsid w:val="004926B0"/>
    <w:rsid w:val="004A0F75"/>
    <w:rsid w:val="004A7C69"/>
    <w:rsid w:val="004C4399"/>
    <w:rsid w:val="004C69ED"/>
    <w:rsid w:val="004C787C"/>
    <w:rsid w:val="004F4B9B"/>
    <w:rsid w:val="00501654"/>
    <w:rsid w:val="00511AB9"/>
    <w:rsid w:val="00523EA7"/>
    <w:rsid w:val="0052563F"/>
    <w:rsid w:val="0054092E"/>
    <w:rsid w:val="00542527"/>
    <w:rsid w:val="00551D1F"/>
    <w:rsid w:val="00553375"/>
    <w:rsid w:val="00555BBD"/>
    <w:rsid w:val="005644EF"/>
    <w:rsid w:val="005658A6"/>
    <w:rsid w:val="005720E7"/>
    <w:rsid w:val="005722BB"/>
    <w:rsid w:val="005736B7"/>
    <w:rsid w:val="00575E5A"/>
    <w:rsid w:val="00584E2A"/>
    <w:rsid w:val="00596C7E"/>
    <w:rsid w:val="005A5F24"/>
    <w:rsid w:val="005A64E9"/>
    <w:rsid w:val="005B5EE9"/>
    <w:rsid w:val="006104F6"/>
    <w:rsid w:val="0061068E"/>
    <w:rsid w:val="00660AD3"/>
    <w:rsid w:val="00664163"/>
    <w:rsid w:val="006A5570"/>
    <w:rsid w:val="006A689C"/>
    <w:rsid w:val="006B3D79"/>
    <w:rsid w:val="006E0578"/>
    <w:rsid w:val="006E314D"/>
    <w:rsid w:val="006E7F06"/>
    <w:rsid w:val="00710723"/>
    <w:rsid w:val="00712ED1"/>
    <w:rsid w:val="00723ED1"/>
    <w:rsid w:val="00724643"/>
    <w:rsid w:val="00735ED4"/>
    <w:rsid w:val="00743525"/>
    <w:rsid w:val="007531A0"/>
    <w:rsid w:val="0076286B"/>
    <w:rsid w:val="00764595"/>
    <w:rsid w:val="00766846"/>
    <w:rsid w:val="00774E48"/>
    <w:rsid w:val="0077673A"/>
    <w:rsid w:val="007846E1"/>
    <w:rsid w:val="007A6812"/>
    <w:rsid w:val="007B570C"/>
    <w:rsid w:val="007C1D33"/>
    <w:rsid w:val="007D0F2B"/>
    <w:rsid w:val="007E3AC1"/>
    <w:rsid w:val="007E4A6E"/>
    <w:rsid w:val="007F56A7"/>
    <w:rsid w:val="007F626E"/>
    <w:rsid w:val="00807DD0"/>
    <w:rsid w:val="00813F11"/>
    <w:rsid w:val="00815297"/>
    <w:rsid w:val="008841FB"/>
    <w:rsid w:val="0088472C"/>
    <w:rsid w:val="00891334"/>
    <w:rsid w:val="008A3568"/>
    <w:rsid w:val="008A45E7"/>
    <w:rsid w:val="008D03B9"/>
    <w:rsid w:val="008F18D6"/>
    <w:rsid w:val="00904780"/>
    <w:rsid w:val="009113A8"/>
    <w:rsid w:val="00922385"/>
    <w:rsid w:val="009223DF"/>
    <w:rsid w:val="00936091"/>
    <w:rsid w:val="00940D8A"/>
    <w:rsid w:val="00947D33"/>
    <w:rsid w:val="00962258"/>
    <w:rsid w:val="009678B7"/>
    <w:rsid w:val="00982411"/>
    <w:rsid w:val="00992D9C"/>
    <w:rsid w:val="00995004"/>
    <w:rsid w:val="00996CB8"/>
    <w:rsid w:val="009A7568"/>
    <w:rsid w:val="009B2E97"/>
    <w:rsid w:val="009B3C69"/>
    <w:rsid w:val="009B72CC"/>
    <w:rsid w:val="009C7B39"/>
    <w:rsid w:val="009E07F4"/>
    <w:rsid w:val="009F392E"/>
    <w:rsid w:val="00A01524"/>
    <w:rsid w:val="00A03DDB"/>
    <w:rsid w:val="00A1570F"/>
    <w:rsid w:val="00A44328"/>
    <w:rsid w:val="00A54B56"/>
    <w:rsid w:val="00A6177B"/>
    <w:rsid w:val="00A66136"/>
    <w:rsid w:val="00AA4CBB"/>
    <w:rsid w:val="00AA65FA"/>
    <w:rsid w:val="00AA7351"/>
    <w:rsid w:val="00AD056F"/>
    <w:rsid w:val="00AD2773"/>
    <w:rsid w:val="00AD6731"/>
    <w:rsid w:val="00AE1DDE"/>
    <w:rsid w:val="00B15B5E"/>
    <w:rsid w:val="00B15D0D"/>
    <w:rsid w:val="00B23CA3"/>
    <w:rsid w:val="00B3491A"/>
    <w:rsid w:val="00B45E9E"/>
    <w:rsid w:val="00B55F9C"/>
    <w:rsid w:val="00B66354"/>
    <w:rsid w:val="00B75EE1"/>
    <w:rsid w:val="00B77481"/>
    <w:rsid w:val="00B8518B"/>
    <w:rsid w:val="00B85844"/>
    <w:rsid w:val="00B93260"/>
    <w:rsid w:val="00BB3740"/>
    <w:rsid w:val="00BD5319"/>
    <w:rsid w:val="00BD7E91"/>
    <w:rsid w:val="00BF374D"/>
    <w:rsid w:val="00BF6D48"/>
    <w:rsid w:val="00C02D0A"/>
    <w:rsid w:val="00C03A6E"/>
    <w:rsid w:val="00C30759"/>
    <w:rsid w:val="00C44F6A"/>
    <w:rsid w:val="00C46BAC"/>
    <w:rsid w:val="00C54115"/>
    <w:rsid w:val="00C727E5"/>
    <w:rsid w:val="00C8207D"/>
    <w:rsid w:val="00CB7B5A"/>
    <w:rsid w:val="00CC1E2B"/>
    <w:rsid w:val="00CD1FC4"/>
    <w:rsid w:val="00CE371D"/>
    <w:rsid w:val="00D02A4D"/>
    <w:rsid w:val="00D21061"/>
    <w:rsid w:val="00D2437B"/>
    <w:rsid w:val="00D316A7"/>
    <w:rsid w:val="00D4108E"/>
    <w:rsid w:val="00D548C8"/>
    <w:rsid w:val="00D6163D"/>
    <w:rsid w:val="00D63009"/>
    <w:rsid w:val="00D831A3"/>
    <w:rsid w:val="00D902AD"/>
    <w:rsid w:val="00DA6FFE"/>
    <w:rsid w:val="00DC3110"/>
    <w:rsid w:val="00DD46F3"/>
    <w:rsid w:val="00DD58A6"/>
    <w:rsid w:val="00DE56F2"/>
    <w:rsid w:val="00DF116D"/>
    <w:rsid w:val="00E10710"/>
    <w:rsid w:val="00E824F1"/>
    <w:rsid w:val="00EB104F"/>
    <w:rsid w:val="00ED14BD"/>
    <w:rsid w:val="00F01440"/>
    <w:rsid w:val="00F12DEC"/>
    <w:rsid w:val="00F1715C"/>
    <w:rsid w:val="00F310F8"/>
    <w:rsid w:val="00F35939"/>
    <w:rsid w:val="00F45607"/>
    <w:rsid w:val="00F64786"/>
    <w:rsid w:val="00F659EB"/>
    <w:rsid w:val="00F804A7"/>
    <w:rsid w:val="00F862D6"/>
    <w:rsid w:val="00F86BA6"/>
    <w:rsid w:val="00FC4B86"/>
    <w:rsid w:val="00FC6389"/>
    <w:rsid w:val="00FD2F51"/>
    <w:rsid w:val="00FE3455"/>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8396C76"/>
  <w14:defaultImageDpi w14:val="32767"/>
  <w15:docId w15:val="{B7F84D2A-A3F9-4A77-BC81-DB73F4F66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uiPriority w:val="99"/>
    <w:semiHidden/>
    <w:unhideWhenUsed/>
    <w:rsid w:val="00CB7B5A"/>
    <w:rPr>
      <w:sz w:val="16"/>
      <w:szCs w:val="16"/>
    </w:rPr>
  </w:style>
  <w:style w:type="paragraph" w:styleId="Revize">
    <w:name w:val="Revision"/>
    <w:hidden/>
    <w:uiPriority w:val="99"/>
    <w:semiHidden/>
    <w:rsid w:val="007F626E"/>
    <w:pPr>
      <w:spacing w:after="0" w:line="240" w:lineRule="auto"/>
    </w:pPr>
  </w:style>
  <w:style w:type="character" w:customStyle="1" w:styleId="Nevyeenzmnka1">
    <w:name w:val="Nevyřešená zmínka1"/>
    <w:basedOn w:val="Standardnpsmoodstavce"/>
    <w:uiPriority w:val="99"/>
    <w:semiHidden/>
    <w:unhideWhenUsed/>
    <w:rsid w:val="008A45E7"/>
    <w:rPr>
      <w:color w:val="605E5C"/>
      <w:shd w:val="clear" w:color="auto" w:fill="E1DFDD"/>
    </w:rPr>
  </w:style>
  <w:style w:type="paragraph" w:customStyle="1" w:styleId="Default">
    <w:name w:val="Default"/>
    <w:rsid w:val="003A3068"/>
    <w:pPr>
      <w:autoSpaceDE w:val="0"/>
      <w:autoSpaceDN w:val="0"/>
      <w:adjustRightInd w:val="0"/>
      <w:spacing w:after="0" w:line="240" w:lineRule="auto"/>
    </w:pPr>
    <w:rPr>
      <w:rFonts w:ascii="Verdana"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911888244">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zakazky.szdc.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erovska@spravazeleznic.cz"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2.xml><?xml version="1.0" encoding="utf-8"?>
<ds:datastoreItem xmlns:ds="http://schemas.openxmlformats.org/officeDocument/2006/customXml" ds:itemID="{3D7F25D8-5C0C-4F11-B6B4-EC852F3C2DCD}">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0075E020-5434-4768-8110-64E19CCB0378}">
  <ds:schemaRefs>
    <ds:schemaRef ds:uri="http://schemas.openxmlformats.org/officeDocument/2006/bibliography"/>
  </ds:schemaRefs>
</ds:datastoreItem>
</file>

<file path=customXml/itemProps4.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5</TotalTime>
  <Pages>3</Pages>
  <Words>1323</Words>
  <Characters>7810</Characters>
  <Application>Microsoft Office Word</Application>
  <DocSecurity>0</DocSecurity>
  <Lines>65</Lines>
  <Paragraphs>18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9115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Přerovská Kamila, Ing.</cp:lastModifiedBy>
  <cp:revision>3</cp:revision>
  <cp:lastPrinted>2019-02-22T13:28:00Z</cp:lastPrinted>
  <dcterms:created xsi:type="dcterms:W3CDTF">2024-09-11T06:11:00Z</dcterms:created>
  <dcterms:modified xsi:type="dcterms:W3CDTF">2024-09-11T06:15:00Z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